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5EB01" w14:textId="77777777" w:rsidR="0068628F" w:rsidRPr="00967AA1" w:rsidRDefault="0068628F" w:rsidP="0068628F">
      <w:pPr>
        <w:pStyle w:val="Default"/>
        <w:jc w:val="center"/>
        <w:rPr>
          <w:rFonts w:ascii="Arial" w:hAnsi="Arial"/>
          <w:b/>
          <w:szCs w:val="28"/>
        </w:rPr>
      </w:pPr>
    </w:p>
    <w:p w14:paraId="52E54B58" w14:textId="77777777" w:rsidR="0068628F" w:rsidRDefault="0068628F" w:rsidP="0068628F">
      <w:pPr>
        <w:pStyle w:val="Default"/>
        <w:jc w:val="center"/>
        <w:rPr>
          <w:rFonts w:ascii="Arial" w:hAnsi="Arial"/>
          <w:b/>
          <w:sz w:val="28"/>
          <w:szCs w:val="28"/>
        </w:rPr>
      </w:pPr>
    </w:p>
    <w:p w14:paraId="418861D6" w14:textId="77777777" w:rsidR="0068628F" w:rsidRDefault="0068628F" w:rsidP="0068628F">
      <w:pPr>
        <w:pStyle w:val="Default"/>
        <w:jc w:val="center"/>
        <w:rPr>
          <w:rFonts w:ascii="Arial" w:hAnsi="Arial"/>
          <w:b/>
          <w:sz w:val="28"/>
          <w:szCs w:val="28"/>
        </w:rPr>
      </w:pPr>
    </w:p>
    <w:p w14:paraId="281E13AE" w14:textId="6CBF9CF0" w:rsidR="0068628F" w:rsidRDefault="00F1148A" w:rsidP="0068628F">
      <w:pPr>
        <w:pStyle w:val="Default"/>
        <w:jc w:val="center"/>
        <w:rPr>
          <w:rFonts w:ascii="Arial" w:hAnsi="Arial"/>
          <w:b/>
          <w:sz w:val="28"/>
          <w:szCs w:val="28"/>
        </w:rPr>
      </w:pPr>
      <w:r w:rsidRPr="0024301B">
        <w:rPr>
          <w:rFonts w:ascii="Arial" w:hAnsi="Arial" w:cs="Arial"/>
          <w:noProof/>
        </w:rPr>
        <w:drawing>
          <wp:anchor distT="0" distB="0" distL="114300" distR="114300" simplePos="0" relativeHeight="251659264" behindDoc="1" locked="0" layoutInCell="1" allowOverlap="1" wp14:anchorId="1BE83500" wp14:editId="7947682C">
            <wp:simplePos x="0" y="0"/>
            <wp:positionH relativeFrom="column">
              <wp:posOffset>1324941</wp:posOffset>
            </wp:positionH>
            <wp:positionV relativeFrom="page">
              <wp:posOffset>1687830</wp:posOffset>
            </wp:positionV>
            <wp:extent cx="3772535" cy="1324610"/>
            <wp:effectExtent l="0" t="0" r="0" b="0"/>
            <wp:wrapNone/>
            <wp:docPr id="3" name="Immagine 4" descr="AM multiservi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 descr="AM multiservice"/>
                    <pic:cNvPicPr>
                      <a:picLocks/>
                    </pic:cNvPicPr>
                  </pic:nvPicPr>
                  <pic:blipFill>
                    <a:blip r:embed="rId8">
                      <a:clrChange>
                        <a:clrFrom>
                          <a:srgbClr val="FFF6D9"/>
                        </a:clrFrom>
                        <a:clrTo>
                          <a:srgbClr val="FFF6D9">
                            <a:alpha val="0"/>
                          </a:srgbClr>
                        </a:clrTo>
                      </a:clrChange>
                      <a:extLst>
                        <a:ext uri="{28A0092B-C50C-407E-A947-70E740481C1C}">
                          <a14:useLocalDpi xmlns:a14="http://schemas.microsoft.com/office/drawing/2010/main" val="0"/>
                        </a:ext>
                      </a:extLst>
                    </a:blip>
                    <a:srcRect/>
                    <a:stretch>
                      <a:fillRect/>
                    </a:stretch>
                  </pic:blipFill>
                  <pic:spPr bwMode="auto">
                    <a:xfrm>
                      <a:off x="0" y="0"/>
                      <a:ext cx="3772535" cy="1324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E5B1E2" w14:textId="4D12FEA3" w:rsidR="0068628F" w:rsidRDefault="0068628F" w:rsidP="0068628F">
      <w:pPr>
        <w:pStyle w:val="Default"/>
        <w:jc w:val="center"/>
        <w:rPr>
          <w:rFonts w:ascii="Arial" w:hAnsi="Arial"/>
          <w:b/>
          <w:sz w:val="28"/>
          <w:szCs w:val="28"/>
        </w:rPr>
      </w:pPr>
    </w:p>
    <w:p w14:paraId="1AE6035F" w14:textId="5B24DE73" w:rsidR="0068628F" w:rsidRDefault="0068628F" w:rsidP="0068628F">
      <w:pPr>
        <w:pStyle w:val="Default"/>
        <w:jc w:val="center"/>
        <w:rPr>
          <w:rFonts w:ascii="Arial" w:hAnsi="Arial"/>
          <w:b/>
          <w:sz w:val="28"/>
          <w:szCs w:val="28"/>
        </w:rPr>
      </w:pPr>
    </w:p>
    <w:p w14:paraId="051C05F1" w14:textId="030615D2" w:rsidR="0068628F" w:rsidRPr="00DE533A" w:rsidRDefault="0068628F" w:rsidP="006D2576">
      <w:pPr>
        <w:pStyle w:val="Intestazione"/>
        <w:jc w:val="center"/>
      </w:pPr>
    </w:p>
    <w:p w14:paraId="1F1CAB65" w14:textId="77777777" w:rsidR="0068628F" w:rsidRPr="00DE533A" w:rsidRDefault="0068628F" w:rsidP="0068628F">
      <w:pPr>
        <w:pStyle w:val="Default"/>
        <w:jc w:val="center"/>
        <w:rPr>
          <w:rFonts w:ascii="Arial" w:hAnsi="Arial"/>
          <w:b/>
          <w:sz w:val="28"/>
          <w:szCs w:val="28"/>
        </w:rPr>
      </w:pPr>
    </w:p>
    <w:p w14:paraId="29E8080D" w14:textId="77777777" w:rsidR="0068628F" w:rsidRPr="00DE533A" w:rsidRDefault="0068628F" w:rsidP="0068628F">
      <w:pPr>
        <w:pStyle w:val="Default"/>
        <w:jc w:val="center"/>
        <w:rPr>
          <w:rFonts w:ascii="Arial" w:hAnsi="Arial"/>
          <w:b/>
          <w:sz w:val="28"/>
          <w:szCs w:val="28"/>
        </w:rPr>
      </w:pPr>
    </w:p>
    <w:p w14:paraId="4589A3B4" w14:textId="77777777" w:rsidR="0068628F" w:rsidRPr="00DE533A" w:rsidRDefault="0068628F" w:rsidP="0068628F">
      <w:pPr>
        <w:pStyle w:val="Default"/>
        <w:jc w:val="center"/>
        <w:rPr>
          <w:rFonts w:ascii="Arial" w:hAnsi="Arial"/>
          <w:b/>
          <w:sz w:val="28"/>
          <w:szCs w:val="28"/>
        </w:rPr>
      </w:pPr>
    </w:p>
    <w:p w14:paraId="4C5A0715" w14:textId="77777777" w:rsidR="0068628F" w:rsidRPr="00DE533A" w:rsidRDefault="0068628F" w:rsidP="0068628F">
      <w:pPr>
        <w:pStyle w:val="Default"/>
        <w:jc w:val="center"/>
        <w:rPr>
          <w:rFonts w:ascii="Arial" w:hAnsi="Arial"/>
          <w:b/>
          <w:sz w:val="28"/>
          <w:szCs w:val="28"/>
        </w:rPr>
      </w:pPr>
    </w:p>
    <w:p w14:paraId="34CE908A" w14:textId="77777777" w:rsidR="0068628F" w:rsidRPr="00DE533A" w:rsidRDefault="0068628F" w:rsidP="0068628F">
      <w:pPr>
        <w:pStyle w:val="Default"/>
        <w:jc w:val="center"/>
        <w:rPr>
          <w:rFonts w:ascii="Arial" w:hAnsi="Arial"/>
          <w:b/>
          <w:sz w:val="28"/>
          <w:szCs w:val="28"/>
        </w:rPr>
      </w:pPr>
    </w:p>
    <w:p w14:paraId="30BAD7A0" w14:textId="77777777" w:rsidR="004521C4" w:rsidRDefault="004521C4" w:rsidP="004521C4">
      <w:pPr>
        <w:pStyle w:val="Default"/>
        <w:jc w:val="center"/>
        <w:rPr>
          <w:rFonts w:ascii="Arial" w:hAnsi="Arial"/>
          <w:b/>
          <w:sz w:val="28"/>
          <w:szCs w:val="28"/>
        </w:rPr>
      </w:pPr>
    </w:p>
    <w:p w14:paraId="0C15C29D" w14:textId="77777777" w:rsidR="004521C4" w:rsidRDefault="004521C4" w:rsidP="004521C4">
      <w:pPr>
        <w:pStyle w:val="Default"/>
        <w:jc w:val="center"/>
        <w:rPr>
          <w:rFonts w:ascii="Arial" w:hAnsi="Arial"/>
          <w:b/>
          <w:sz w:val="28"/>
          <w:szCs w:val="28"/>
        </w:rPr>
      </w:pPr>
    </w:p>
    <w:p w14:paraId="21632C37" w14:textId="77777777" w:rsidR="004521C4" w:rsidRDefault="004521C4" w:rsidP="004521C4">
      <w:pPr>
        <w:pStyle w:val="Default"/>
        <w:jc w:val="center"/>
        <w:rPr>
          <w:rFonts w:ascii="Arial" w:hAnsi="Arial"/>
          <w:b/>
          <w:sz w:val="28"/>
          <w:szCs w:val="28"/>
        </w:rPr>
      </w:pPr>
    </w:p>
    <w:p w14:paraId="5218594F" w14:textId="77777777" w:rsidR="004521C4" w:rsidRDefault="004521C4" w:rsidP="004521C4">
      <w:pPr>
        <w:pStyle w:val="Default"/>
        <w:jc w:val="center"/>
        <w:rPr>
          <w:rFonts w:ascii="Arial" w:hAnsi="Arial"/>
          <w:b/>
          <w:sz w:val="28"/>
          <w:szCs w:val="28"/>
        </w:rPr>
      </w:pPr>
    </w:p>
    <w:p w14:paraId="54095E3C" w14:textId="0AEDD04B" w:rsidR="0068628F" w:rsidRPr="00DE533A" w:rsidRDefault="004521C4" w:rsidP="004521C4">
      <w:pPr>
        <w:pStyle w:val="Default"/>
        <w:jc w:val="center"/>
        <w:rPr>
          <w:rFonts w:ascii="Arial" w:hAnsi="Arial"/>
          <w:sz w:val="28"/>
          <w:szCs w:val="22"/>
        </w:rPr>
      </w:pPr>
      <w:r w:rsidRPr="004521C4">
        <w:rPr>
          <w:rFonts w:ascii="Arial" w:hAnsi="Arial"/>
          <w:b/>
          <w:sz w:val="28"/>
          <w:szCs w:val="28"/>
        </w:rPr>
        <w:t>ANDRIA MULTISERVICE S.</w:t>
      </w:r>
      <w:r w:rsidR="002B5417">
        <w:rPr>
          <w:rFonts w:ascii="Arial" w:hAnsi="Arial"/>
          <w:b/>
          <w:sz w:val="28"/>
          <w:szCs w:val="28"/>
        </w:rPr>
        <w:t>p</w:t>
      </w:r>
      <w:r w:rsidRPr="004521C4">
        <w:rPr>
          <w:rFonts w:ascii="Arial" w:hAnsi="Arial"/>
          <w:b/>
          <w:sz w:val="28"/>
          <w:szCs w:val="28"/>
        </w:rPr>
        <w:t>.A.</w:t>
      </w:r>
    </w:p>
    <w:p w14:paraId="06711086" w14:textId="77777777" w:rsidR="0068628F" w:rsidRPr="00DE533A" w:rsidRDefault="0068628F" w:rsidP="0068628F">
      <w:pPr>
        <w:pStyle w:val="Default"/>
        <w:rPr>
          <w:rFonts w:ascii="Arial" w:hAnsi="Arial"/>
          <w:sz w:val="28"/>
          <w:szCs w:val="22"/>
        </w:rPr>
      </w:pPr>
    </w:p>
    <w:p w14:paraId="3A93874C" w14:textId="77777777" w:rsidR="0068628F" w:rsidRPr="00DE533A" w:rsidRDefault="0068628F" w:rsidP="0068628F">
      <w:pPr>
        <w:pStyle w:val="Default"/>
        <w:rPr>
          <w:rFonts w:ascii="Arial" w:hAnsi="Arial"/>
          <w:sz w:val="28"/>
          <w:szCs w:val="22"/>
        </w:rPr>
      </w:pPr>
    </w:p>
    <w:p w14:paraId="48BA454D" w14:textId="77777777" w:rsidR="0068628F" w:rsidRPr="00DE533A" w:rsidRDefault="00830A9B" w:rsidP="0068628F">
      <w:pPr>
        <w:pStyle w:val="Default"/>
        <w:jc w:val="center"/>
        <w:rPr>
          <w:rFonts w:ascii="Arial" w:hAnsi="Arial" w:cs="Verdana"/>
          <w:b/>
          <w:bCs/>
          <w:sz w:val="28"/>
          <w:szCs w:val="20"/>
        </w:rPr>
      </w:pPr>
      <w:r w:rsidRPr="00DE533A">
        <w:rPr>
          <w:rFonts w:ascii="Arial" w:hAnsi="Arial" w:cs="Verdana"/>
          <w:b/>
          <w:bCs/>
          <w:sz w:val="28"/>
          <w:szCs w:val="20"/>
        </w:rPr>
        <w:t>PIANO TRIENNALE DI PREVENZIONE DELLA CORRUZIONE</w:t>
      </w:r>
    </w:p>
    <w:p w14:paraId="2D017AE2" w14:textId="77777777" w:rsidR="00D11A69" w:rsidRPr="00DE533A" w:rsidRDefault="00D11A69" w:rsidP="0068628F">
      <w:pPr>
        <w:pStyle w:val="Default"/>
        <w:jc w:val="center"/>
        <w:rPr>
          <w:rFonts w:ascii="Arial" w:hAnsi="Arial" w:cs="Verdana"/>
          <w:sz w:val="28"/>
          <w:szCs w:val="20"/>
        </w:rPr>
      </w:pPr>
      <w:r w:rsidRPr="00DE533A">
        <w:rPr>
          <w:rFonts w:ascii="Arial" w:hAnsi="Arial" w:cs="Verdana"/>
          <w:b/>
          <w:bCs/>
          <w:sz w:val="28"/>
          <w:szCs w:val="20"/>
        </w:rPr>
        <w:t>E DELLA TRASPARENZA</w:t>
      </w:r>
    </w:p>
    <w:p w14:paraId="2CD3F6C3" w14:textId="1ADDAEA5" w:rsidR="0068628F" w:rsidRPr="00DE533A" w:rsidRDefault="00830A9B" w:rsidP="0068628F">
      <w:pPr>
        <w:pStyle w:val="Default"/>
        <w:jc w:val="center"/>
        <w:rPr>
          <w:rFonts w:ascii="Arial" w:hAnsi="Arial" w:cs="Verdana"/>
          <w:b/>
          <w:bCs/>
          <w:sz w:val="28"/>
          <w:szCs w:val="20"/>
        </w:rPr>
      </w:pPr>
      <w:r w:rsidRPr="00DE533A">
        <w:rPr>
          <w:rFonts w:ascii="Arial" w:hAnsi="Arial" w:cs="Verdana"/>
          <w:b/>
          <w:bCs/>
          <w:sz w:val="28"/>
          <w:szCs w:val="20"/>
        </w:rPr>
        <w:t>(20</w:t>
      </w:r>
      <w:r w:rsidR="00850A35" w:rsidRPr="00DE533A">
        <w:rPr>
          <w:rFonts w:ascii="Arial" w:hAnsi="Arial" w:cs="Verdana"/>
          <w:b/>
          <w:bCs/>
          <w:sz w:val="28"/>
          <w:szCs w:val="20"/>
        </w:rPr>
        <w:t>2</w:t>
      </w:r>
      <w:r w:rsidR="00347874">
        <w:rPr>
          <w:rFonts w:ascii="Arial" w:hAnsi="Arial" w:cs="Verdana"/>
          <w:b/>
          <w:bCs/>
          <w:sz w:val="28"/>
          <w:szCs w:val="20"/>
        </w:rPr>
        <w:t>3</w:t>
      </w:r>
      <w:r w:rsidRPr="00DE533A">
        <w:rPr>
          <w:rFonts w:ascii="Arial" w:hAnsi="Arial" w:cs="Verdana"/>
          <w:b/>
          <w:bCs/>
          <w:sz w:val="28"/>
          <w:szCs w:val="20"/>
        </w:rPr>
        <w:t xml:space="preserve"> – 20</w:t>
      </w:r>
      <w:r w:rsidR="005022F6" w:rsidRPr="00DE533A">
        <w:rPr>
          <w:rFonts w:ascii="Arial" w:hAnsi="Arial" w:cs="Verdana"/>
          <w:b/>
          <w:bCs/>
          <w:sz w:val="28"/>
          <w:szCs w:val="20"/>
        </w:rPr>
        <w:t>2</w:t>
      </w:r>
      <w:r w:rsidR="00347874">
        <w:rPr>
          <w:rFonts w:ascii="Arial" w:hAnsi="Arial" w:cs="Verdana"/>
          <w:b/>
          <w:bCs/>
          <w:sz w:val="28"/>
          <w:szCs w:val="20"/>
        </w:rPr>
        <w:t>5</w:t>
      </w:r>
      <w:r w:rsidRPr="00DE533A">
        <w:rPr>
          <w:rFonts w:ascii="Arial" w:hAnsi="Arial" w:cs="Verdana"/>
          <w:b/>
          <w:bCs/>
          <w:sz w:val="28"/>
          <w:szCs w:val="20"/>
        </w:rPr>
        <w:t>)</w:t>
      </w:r>
    </w:p>
    <w:p w14:paraId="5AAE5554" w14:textId="77777777" w:rsidR="0068628F" w:rsidRPr="00DE533A" w:rsidRDefault="0068628F" w:rsidP="0068628F">
      <w:pPr>
        <w:pStyle w:val="Default"/>
        <w:jc w:val="center"/>
        <w:rPr>
          <w:rFonts w:ascii="Arial" w:hAnsi="Arial" w:cs="Verdana"/>
          <w:b/>
          <w:bCs/>
          <w:sz w:val="28"/>
          <w:szCs w:val="20"/>
        </w:rPr>
      </w:pPr>
    </w:p>
    <w:p w14:paraId="6D0C6416" w14:textId="77777777" w:rsidR="0068628F" w:rsidRPr="00DE533A" w:rsidRDefault="0068628F" w:rsidP="0068628F">
      <w:pPr>
        <w:pStyle w:val="Default"/>
        <w:jc w:val="center"/>
        <w:rPr>
          <w:rFonts w:ascii="Arial" w:hAnsi="Arial" w:cs="Verdana"/>
          <w:b/>
          <w:bCs/>
          <w:sz w:val="28"/>
          <w:szCs w:val="20"/>
        </w:rPr>
      </w:pPr>
    </w:p>
    <w:p w14:paraId="0F688167" w14:textId="77777777" w:rsidR="0068628F" w:rsidRPr="00DE533A" w:rsidRDefault="0068628F" w:rsidP="0068628F">
      <w:pPr>
        <w:pStyle w:val="Default"/>
        <w:jc w:val="center"/>
        <w:rPr>
          <w:rFonts w:ascii="Arial" w:hAnsi="Arial" w:cs="Verdana"/>
          <w:b/>
          <w:bCs/>
          <w:sz w:val="28"/>
          <w:szCs w:val="20"/>
        </w:rPr>
      </w:pPr>
    </w:p>
    <w:p w14:paraId="373904FD" w14:textId="77777777" w:rsidR="0068628F" w:rsidRPr="00DE533A" w:rsidRDefault="0068628F" w:rsidP="0068628F">
      <w:pPr>
        <w:pStyle w:val="Default"/>
        <w:jc w:val="center"/>
        <w:rPr>
          <w:rFonts w:ascii="Arial" w:hAnsi="Arial" w:cs="Verdana"/>
          <w:b/>
          <w:bCs/>
          <w:sz w:val="28"/>
          <w:szCs w:val="20"/>
        </w:rPr>
      </w:pPr>
    </w:p>
    <w:p w14:paraId="21813D12" w14:textId="77777777" w:rsidR="0068628F" w:rsidRPr="00DE533A" w:rsidRDefault="0068628F" w:rsidP="0068628F">
      <w:pPr>
        <w:pStyle w:val="Default"/>
        <w:jc w:val="center"/>
        <w:rPr>
          <w:rFonts w:ascii="Arial" w:hAnsi="Arial" w:cs="Verdana"/>
          <w:b/>
          <w:bCs/>
          <w:sz w:val="28"/>
          <w:szCs w:val="20"/>
        </w:rPr>
      </w:pPr>
    </w:p>
    <w:p w14:paraId="7610A93D" w14:textId="1039216B" w:rsidR="0068628F" w:rsidRDefault="0068628F" w:rsidP="0068628F">
      <w:pPr>
        <w:pStyle w:val="Default"/>
        <w:jc w:val="center"/>
        <w:rPr>
          <w:rFonts w:ascii="Arial" w:hAnsi="Arial" w:cs="Verdana"/>
          <w:b/>
          <w:bCs/>
          <w:sz w:val="28"/>
          <w:szCs w:val="20"/>
        </w:rPr>
      </w:pPr>
    </w:p>
    <w:p w14:paraId="7AC3CF86" w14:textId="44FD36B9" w:rsidR="002B5417" w:rsidRDefault="002B5417" w:rsidP="0068628F">
      <w:pPr>
        <w:pStyle w:val="Default"/>
        <w:jc w:val="center"/>
        <w:rPr>
          <w:rFonts w:ascii="Arial" w:hAnsi="Arial" w:cs="Verdana"/>
          <w:b/>
          <w:bCs/>
          <w:sz w:val="28"/>
          <w:szCs w:val="20"/>
        </w:rPr>
      </w:pPr>
    </w:p>
    <w:p w14:paraId="4129388A" w14:textId="656ADE19" w:rsidR="002B5417" w:rsidRDefault="002B5417" w:rsidP="0068628F">
      <w:pPr>
        <w:pStyle w:val="Default"/>
        <w:jc w:val="center"/>
        <w:rPr>
          <w:rFonts w:ascii="Arial" w:hAnsi="Arial" w:cs="Verdana"/>
          <w:b/>
          <w:bCs/>
          <w:sz w:val="28"/>
          <w:szCs w:val="20"/>
        </w:rPr>
      </w:pPr>
    </w:p>
    <w:p w14:paraId="4FD7485D" w14:textId="10FFE51D" w:rsidR="002B5417" w:rsidRDefault="002B5417" w:rsidP="0068628F">
      <w:pPr>
        <w:pStyle w:val="Default"/>
        <w:jc w:val="center"/>
        <w:rPr>
          <w:rFonts w:ascii="Arial" w:hAnsi="Arial" w:cs="Verdana"/>
          <w:b/>
          <w:bCs/>
          <w:sz w:val="28"/>
          <w:szCs w:val="20"/>
        </w:rPr>
      </w:pPr>
    </w:p>
    <w:p w14:paraId="44054E65" w14:textId="1A9D4FC3" w:rsidR="002B5417" w:rsidRDefault="002B5417" w:rsidP="0068628F">
      <w:pPr>
        <w:pStyle w:val="Default"/>
        <w:jc w:val="center"/>
        <w:rPr>
          <w:rFonts w:ascii="Arial" w:hAnsi="Arial" w:cs="Verdana"/>
          <w:b/>
          <w:bCs/>
          <w:sz w:val="28"/>
          <w:szCs w:val="20"/>
        </w:rPr>
      </w:pPr>
    </w:p>
    <w:p w14:paraId="2009A1DE" w14:textId="2C9373B4" w:rsidR="002B5417" w:rsidRDefault="002B5417" w:rsidP="0068628F">
      <w:pPr>
        <w:pStyle w:val="Default"/>
        <w:jc w:val="center"/>
        <w:rPr>
          <w:rFonts w:ascii="Arial" w:hAnsi="Arial" w:cs="Verdana"/>
          <w:b/>
          <w:bCs/>
          <w:sz w:val="28"/>
          <w:szCs w:val="20"/>
        </w:rPr>
      </w:pPr>
    </w:p>
    <w:p w14:paraId="2FCA80C1" w14:textId="77777777" w:rsidR="002B5417" w:rsidRPr="00DE533A" w:rsidRDefault="002B5417" w:rsidP="0068628F">
      <w:pPr>
        <w:pStyle w:val="Default"/>
        <w:jc w:val="center"/>
        <w:rPr>
          <w:rFonts w:ascii="Arial" w:hAnsi="Arial" w:cs="Verdana"/>
          <w:b/>
          <w:bCs/>
          <w:sz w:val="28"/>
          <w:szCs w:val="20"/>
        </w:rPr>
      </w:pPr>
    </w:p>
    <w:p w14:paraId="783970DC" w14:textId="77777777" w:rsidR="0068628F" w:rsidRPr="00DE533A" w:rsidRDefault="0068628F" w:rsidP="0068628F">
      <w:pPr>
        <w:pStyle w:val="Default"/>
        <w:jc w:val="center"/>
        <w:rPr>
          <w:rFonts w:ascii="Arial" w:hAnsi="Arial" w:cs="Verdana"/>
          <w:b/>
          <w:bCs/>
          <w:sz w:val="28"/>
          <w:szCs w:val="20"/>
        </w:rPr>
      </w:pPr>
    </w:p>
    <w:p w14:paraId="4EAB90BF" w14:textId="77777777" w:rsidR="0068628F" w:rsidRPr="00DE533A" w:rsidRDefault="0068628F" w:rsidP="0068628F">
      <w:pPr>
        <w:pStyle w:val="Default"/>
        <w:jc w:val="center"/>
        <w:rPr>
          <w:rFonts w:ascii="Arial" w:hAnsi="Arial" w:cs="Verdana"/>
          <w:b/>
          <w:bCs/>
          <w:sz w:val="28"/>
          <w:szCs w:val="20"/>
        </w:rPr>
      </w:pPr>
    </w:p>
    <w:p w14:paraId="26DCCDB9" w14:textId="77777777" w:rsidR="0068628F" w:rsidRPr="00DE533A" w:rsidRDefault="00830A9B" w:rsidP="0068628F">
      <w:pPr>
        <w:pStyle w:val="Default"/>
        <w:rPr>
          <w:rFonts w:ascii="Arial" w:hAnsi="Arial" w:cs="Verdana"/>
          <w:szCs w:val="20"/>
        </w:rPr>
      </w:pPr>
      <w:r w:rsidRPr="00DE533A">
        <w:rPr>
          <w:rFonts w:ascii="Arial" w:hAnsi="Arial" w:cs="Verdana"/>
          <w:szCs w:val="20"/>
        </w:rPr>
        <w:t>Predisposto dal Responsabile per la Prevenzione della Corruzione</w:t>
      </w:r>
      <w:r w:rsidR="00D11A69" w:rsidRPr="00DE533A">
        <w:rPr>
          <w:rFonts w:ascii="Arial" w:hAnsi="Arial" w:cs="Verdana"/>
          <w:szCs w:val="20"/>
        </w:rPr>
        <w:t xml:space="preserve"> e della Trasparenza</w:t>
      </w:r>
      <w:r w:rsidRPr="00DE533A">
        <w:rPr>
          <w:rFonts w:ascii="Arial" w:hAnsi="Arial" w:cs="Verdana"/>
          <w:szCs w:val="20"/>
        </w:rPr>
        <w:t xml:space="preserve"> </w:t>
      </w:r>
    </w:p>
    <w:p w14:paraId="7FCCFFFB" w14:textId="0E1E26F7" w:rsidR="0068628F" w:rsidRPr="00DE533A" w:rsidRDefault="00830A9B" w:rsidP="0068628F">
      <w:pPr>
        <w:pStyle w:val="Default"/>
        <w:rPr>
          <w:rFonts w:ascii="Arial" w:hAnsi="Arial" w:cs="Verdana"/>
          <w:szCs w:val="20"/>
        </w:rPr>
      </w:pPr>
      <w:r w:rsidRPr="00DE533A">
        <w:rPr>
          <w:rFonts w:ascii="Arial" w:hAnsi="Arial" w:cs="Verdana"/>
          <w:szCs w:val="20"/>
        </w:rPr>
        <w:t>Adottato dal</w:t>
      </w:r>
      <w:r w:rsidR="002B5417">
        <w:rPr>
          <w:rFonts w:ascii="Arial" w:hAnsi="Arial" w:cs="Verdana"/>
          <w:szCs w:val="20"/>
        </w:rPr>
        <w:t>l’Amministratore Unico</w:t>
      </w:r>
      <w:r w:rsidR="00A20423">
        <w:rPr>
          <w:rFonts w:ascii="Arial" w:hAnsi="Arial" w:cs="Verdana"/>
          <w:szCs w:val="20"/>
        </w:rPr>
        <w:t xml:space="preserve"> il 31 </w:t>
      </w:r>
      <w:r w:rsidR="00347874">
        <w:rPr>
          <w:rFonts w:ascii="Arial" w:hAnsi="Arial" w:cs="Verdana"/>
          <w:szCs w:val="20"/>
        </w:rPr>
        <w:t xml:space="preserve">marzo </w:t>
      </w:r>
      <w:r w:rsidR="00C14311">
        <w:rPr>
          <w:rFonts w:ascii="Arial" w:hAnsi="Arial" w:cs="Verdana"/>
          <w:szCs w:val="20"/>
        </w:rPr>
        <w:t>202</w:t>
      </w:r>
      <w:r w:rsidR="00347874">
        <w:rPr>
          <w:rFonts w:ascii="Arial" w:hAnsi="Arial" w:cs="Verdana"/>
          <w:szCs w:val="20"/>
        </w:rPr>
        <w:t>3</w:t>
      </w:r>
      <w:r w:rsidRPr="00DE533A">
        <w:rPr>
          <w:rFonts w:ascii="Arial" w:hAnsi="Arial" w:cs="Verdana"/>
          <w:szCs w:val="20"/>
        </w:rPr>
        <w:t xml:space="preserve"> </w:t>
      </w:r>
    </w:p>
    <w:p w14:paraId="76852EDA" w14:textId="05E93E9D" w:rsidR="0068628F" w:rsidRPr="00DE533A" w:rsidRDefault="00830A9B" w:rsidP="0068628F">
      <w:pPr>
        <w:pStyle w:val="Default"/>
        <w:rPr>
          <w:rFonts w:ascii="Arial" w:hAnsi="Arial" w:cs="Verdana"/>
          <w:szCs w:val="22"/>
        </w:rPr>
      </w:pPr>
      <w:r w:rsidRPr="00DE533A">
        <w:rPr>
          <w:rFonts w:ascii="Arial" w:hAnsi="Arial" w:cs="Verdana"/>
          <w:szCs w:val="20"/>
        </w:rPr>
        <w:t>Pubblicato sul sito internet in “</w:t>
      </w:r>
      <w:r w:rsidR="002B5417">
        <w:rPr>
          <w:rFonts w:ascii="Arial" w:hAnsi="Arial" w:cs="Verdana"/>
          <w:szCs w:val="20"/>
        </w:rPr>
        <w:t>Società</w:t>
      </w:r>
      <w:r w:rsidRPr="00DE533A">
        <w:rPr>
          <w:rFonts w:ascii="Arial" w:hAnsi="Arial" w:cs="Verdana"/>
          <w:szCs w:val="20"/>
        </w:rPr>
        <w:t xml:space="preserve"> Trasparente”</w:t>
      </w:r>
      <w:r w:rsidRPr="00DE533A">
        <w:rPr>
          <w:rFonts w:ascii="Arial" w:hAnsi="Arial" w:cs="Verdana"/>
          <w:szCs w:val="22"/>
        </w:rPr>
        <w:t xml:space="preserve"> </w:t>
      </w:r>
    </w:p>
    <w:p w14:paraId="37B10AF0" w14:textId="77777777" w:rsidR="002B5417" w:rsidRPr="003B55AA" w:rsidRDefault="002B5417" w:rsidP="00D11A69">
      <w:pPr>
        <w:spacing w:line="360" w:lineRule="auto"/>
        <w:rPr>
          <w:rFonts w:ascii="Arial" w:eastAsia="Calibri" w:hAnsi="Arial" w:cs="Arial"/>
          <w:color w:val="000000"/>
          <w:sz w:val="24"/>
          <w:szCs w:val="24"/>
          <w:lang w:eastAsia="en-US"/>
        </w:rPr>
      </w:pPr>
    </w:p>
    <w:sdt>
      <w:sdtPr>
        <w:rPr>
          <w:rFonts w:ascii="Arial" w:eastAsia="Times New Roman" w:hAnsi="Arial" w:cs="Arial"/>
          <w:color w:val="auto"/>
          <w:sz w:val="24"/>
          <w:szCs w:val="24"/>
          <w:lang w:eastAsia="ja-JP"/>
        </w:rPr>
        <w:id w:val="-1100950003"/>
        <w:docPartObj>
          <w:docPartGallery w:val="Table of Contents"/>
          <w:docPartUnique/>
        </w:docPartObj>
      </w:sdtPr>
      <w:sdtEndPr>
        <w:rPr>
          <w:b/>
          <w:bCs/>
        </w:rPr>
      </w:sdtEndPr>
      <w:sdtContent>
        <w:p w14:paraId="71804722" w14:textId="77777777" w:rsidR="00FF6DCA" w:rsidRPr="00010A72" w:rsidRDefault="00FF6DCA">
          <w:pPr>
            <w:pStyle w:val="Titolosommario"/>
            <w:rPr>
              <w:rFonts w:asciiTheme="minorHAnsi" w:hAnsiTheme="minorHAnsi" w:cstheme="minorHAnsi"/>
              <w:b/>
              <w:color w:val="auto"/>
              <w:sz w:val="24"/>
              <w:szCs w:val="24"/>
            </w:rPr>
          </w:pPr>
          <w:r w:rsidRPr="00010A72">
            <w:rPr>
              <w:rFonts w:asciiTheme="minorHAnsi" w:hAnsiTheme="minorHAnsi" w:cstheme="minorHAnsi"/>
              <w:b/>
              <w:color w:val="auto"/>
              <w:sz w:val="24"/>
              <w:szCs w:val="24"/>
            </w:rPr>
            <w:t>Sommario</w:t>
          </w:r>
        </w:p>
        <w:p w14:paraId="6135CFEC" w14:textId="77777777" w:rsidR="004C29FF" w:rsidRPr="00010A72" w:rsidRDefault="004C29FF" w:rsidP="004C29FF">
          <w:pPr>
            <w:rPr>
              <w:rFonts w:asciiTheme="minorHAnsi" w:hAnsiTheme="minorHAnsi" w:cstheme="minorHAnsi"/>
              <w:sz w:val="24"/>
              <w:szCs w:val="24"/>
            </w:rPr>
          </w:pPr>
        </w:p>
        <w:p w14:paraId="407DBA23" w14:textId="0F2A44BD" w:rsidR="003B55AA" w:rsidRPr="00010A72" w:rsidRDefault="00FF6DCA" w:rsidP="00A75021">
          <w:pPr>
            <w:pStyle w:val="Sommario1"/>
            <w:rPr>
              <w:rFonts w:asciiTheme="minorHAnsi" w:eastAsiaTheme="minorEastAsia" w:hAnsiTheme="minorHAnsi" w:cstheme="minorHAnsi"/>
              <w:noProof/>
              <w:sz w:val="24"/>
              <w:szCs w:val="24"/>
              <w:lang w:eastAsia="it-IT"/>
            </w:rPr>
          </w:pPr>
          <w:r w:rsidRPr="00010A72">
            <w:rPr>
              <w:rFonts w:asciiTheme="minorHAnsi" w:hAnsiTheme="minorHAnsi" w:cstheme="minorHAnsi"/>
              <w:sz w:val="24"/>
              <w:szCs w:val="24"/>
            </w:rPr>
            <w:fldChar w:fldCharType="begin"/>
          </w:r>
          <w:r w:rsidRPr="00010A72">
            <w:rPr>
              <w:rFonts w:asciiTheme="minorHAnsi" w:hAnsiTheme="minorHAnsi" w:cstheme="minorHAnsi"/>
              <w:sz w:val="24"/>
              <w:szCs w:val="24"/>
            </w:rPr>
            <w:instrText xml:space="preserve"> TOC \o "1-3" \h \z \u </w:instrText>
          </w:r>
          <w:r w:rsidRPr="00010A72">
            <w:rPr>
              <w:rFonts w:asciiTheme="minorHAnsi" w:hAnsiTheme="minorHAnsi" w:cstheme="minorHAnsi"/>
              <w:sz w:val="24"/>
              <w:szCs w:val="24"/>
            </w:rPr>
            <w:fldChar w:fldCharType="separate"/>
          </w:r>
          <w:hyperlink w:anchor="_Toc101347943" w:history="1">
            <w:r w:rsidR="003B55AA" w:rsidRPr="00010A72">
              <w:rPr>
                <w:rStyle w:val="Collegamentoipertestuale"/>
                <w:rFonts w:asciiTheme="minorHAnsi" w:hAnsiTheme="minorHAnsi" w:cstheme="minorHAnsi"/>
                <w:noProof/>
                <w:sz w:val="24"/>
                <w:szCs w:val="24"/>
              </w:rPr>
              <w:t>1. Premessa normativa</w:t>
            </w:r>
            <w:r w:rsidR="003B55AA" w:rsidRPr="00010A72">
              <w:rPr>
                <w:rFonts w:asciiTheme="minorHAnsi" w:hAnsiTheme="minorHAnsi" w:cstheme="minorHAnsi"/>
                <w:noProof/>
                <w:webHidden/>
                <w:sz w:val="24"/>
                <w:szCs w:val="24"/>
              </w:rPr>
              <w:tab/>
            </w:r>
            <w:r w:rsidR="003B55AA" w:rsidRPr="00010A72">
              <w:rPr>
                <w:rFonts w:asciiTheme="minorHAnsi" w:hAnsiTheme="minorHAnsi" w:cstheme="minorHAnsi"/>
                <w:noProof/>
                <w:webHidden/>
                <w:sz w:val="24"/>
                <w:szCs w:val="24"/>
              </w:rPr>
              <w:fldChar w:fldCharType="begin"/>
            </w:r>
            <w:r w:rsidR="003B55AA" w:rsidRPr="00010A72">
              <w:rPr>
                <w:rFonts w:asciiTheme="minorHAnsi" w:hAnsiTheme="minorHAnsi" w:cstheme="minorHAnsi"/>
                <w:noProof/>
                <w:webHidden/>
                <w:sz w:val="24"/>
                <w:szCs w:val="24"/>
              </w:rPr>
              <w:instrText xml:space="preserve"> PAGEREF _Toc101347943 \h </w:instrText>
            </w:r>
            <w:r w:rsidR="003B55AA" w:rsidRPr="00010A72">
              <w:rPr>
                <w:rFonts w:asciiTheme="minorHAnsi" w:hAnsiTheme="minorHAnsi" w:cstheme="minorHAnsi"/>
                <w:noProof/>
                <w:webHidden/>
                <w:sz w:val="24"/>
                <w:szCs w:val="24"/>
              </w:rPr>
            </w:r>
            <w:r w:rsidR="003B55AA" w:rsidRPr="00010A72">
              <w:rPr>
                <w:rFonts w:asciiTheme="minorHAnsi" w:hAnsiTheme="minorHAnsi" w:cstheme="minorHAnsi"/>
                <w:noProof/>
                <w:webHidden/>
                <w:sz w:val="24"/>
                <w:szCs w:val="24"/>
              </w:rPr>
              <w:fldChar w:fldCharType="separate"/>
            </w:r>
            <w:r w:rsidR="006F41CC" w:rsidRPr="00010A72">
              <w:rPr>
                <w:rFonts w:asciiTheme="minorHAnsi" w:hAnsiTheme="minorHAnsi" w:cstheme="minorHAnsi"/>
                <w:noProof/>
                <w:webHidden/>
                <w:sz w:val="24"/>
                <w:szCs w:val="24"/>
              </w:rPr>
              <w:t>3</w:t>
            </w:r>
            <w:r w:rsidR="003B55AA" w:rsidRPr="00010A72">
              <w:rPr>
                <w:rFonts w:asciiTheme="minorHAnsi" w:hAnsiTheme="minorHAnsi" w:cstheme="minorHAnsi"/>
                <w:noProof/>
                <w:webHidden/>
                <w:sz w:val="24"/>
                <w:szCs w:val="24"/>
              </w:rPr>
              <w:fldChar w:fldCharType="end"/>
            </w:r>
          </w:hyperlink>
        </w:p>
        <w:p w14:paraId="325A9DE4" w14:textId="639BCE97" w:rsidR="003B55AA" w:rsidRPr="00010A72" w:rsidRDefault="00A20423" w:rsidP="00A75021">
          <w:pPr>
            <w:pStyle w:val="Sommario1"/>
            <w:rPr>
              <w:rFonts w:asciiTheme="minorHAnsi" w:eastAsiaTheme="minorEastAsia" w:hAnsiTheme="minorHAnsi" w:cstheme="minorHAnsi"/>
              <w:noProof/>
              <w:sz w:val="24"/>
              <w:szCs w:val="24"/>
              <w:lang w:eastAsia="it-IT"/>
            </w:rPr>
          </w:pPr>
          <w:hyperlink w:anchor="_Toc101347944" w:history="1">
            <w:r w:rsidR="003B55AA" w:rsidRPr="00010A72">
              <w:rPr>
                <w:rStyle w:val="Collegamentoipertestuale"/>
                <w:rFonts w:asciiTheme="minorHAnsi" w:hAnsiTheme="minorHAnsi" w:cstheme="minorHAnsi"/>
                <w:noProof/>
                <w:sz w:val="24"/>
                <w:szCs w:val="24"/>
              </w:rPr>
              <w:t>2. Il contesto operativo ed organizzativo in cui opera Andria Multiservice S.p.A.</w:t>
            </w:r>
            <w:r w:rsidR="003B55AA" w:rsidRPr="00010A72">
              <w:rPr>
                <w:rFonts w:asciiTheme="minorHAnsi" w:hAnsiTheme="minorHAnsi" w:cstheme="minorHAnsi"/>
                <w:noProof/>
                <w:webHidden/>
                <w:sz w:val="24"/>
                <w:szCs w:val="24"/>
              </w:rPr>
              <w:tab/>
            </w:r>
            <w:r w:rsidR="003B55AA" w:rsidRPr="00010A72">
              <w:rPr>
                <w:rFonts w:asciiTheme="minorHAnsi" w:hAnsiTheme="minorHAnsi" w:cstheme="minorHAnsi"/>
                <w:noProof/>
                <w:webHidden/>
                <w:sz w:val="24"/>
                <w:szCs w:val="24"/>
              </w:rPr>
              <w:fldChar w:fldCharType="begin"/>
            </w:r>
            <w:r w:rsidR="003B55AA" w:rsidRPr="00010A72">
              <w:rPr>
                <w:rFonts w:asciiTheme="minorHAnsi" w:hAnsiTheme="minorHAnsi" w:cstheme="minorHAnsi"/>
                <w:noProof/>
                <w:webHidden/>
                <w:sz w:val="24"/>
                <w:szCs w:val="24"/>
              </w:rPr>
              <w:instrText xml:space="preserve"> PAGEREF _Toc101347944 \h </w:instrText>
            </w:r>
            <w:r w:rsidR="003B55AA" w:rsidRPr="00010A72">
              <w:rPr>
                <w:rFonts w:asciiTheme="minorHAnsi" w:hAnsiTheme="minorHAnsi" w:cstheme="minorHAnsi"/>
                <w:noProof/>
                <w:webHidden/>
                <w:sz w:val="24"/>
                <w:szCs w:val="24"/>
              </w:rPr>
            </w:r>
            <w:r w:rsidR="003B55AA" w:rsidRPr="00010A72">
              <w:rPr>
                <w:rFonts w:asciiTheme="minorHAnsi" w:hAnsiTheme="minorHAnsi" w:cstheme="minorHAnsi"/>
                <w:noProof/>
                <w:webHidden/>
                <w:sz w:val="24"/>
                <w:szCs w:val="24"/>
              </w:rPr>
              <w:fldChar w:fldCharType="separate"/>
            </w:r>
            <w:r w:rsidR="006F41CC" w:rsidRPr="00010A72">
              <w:rPr>
                <w:rFonts w:asciiTheme="minorHAnsi" w:hAnsiTheme="minorHAnsi" w:cstheme="minorHAnsi"/>
                <w:noProof/>
                <w:webHidden/>
                <w:sz w:val="24"/>
                <w:szCs w:val="24"/>
              </w:rPr>
              <w:t>7</w:t>
            </w:r>
            <w:r w:rsidR="003B55AA" w:rsidRPr="00010A72">
              <w:rPr>
                <w:rFonts w:asciiTheme="minorHAnsi" w:hAnsiTheme="minorHAnsi" w:cstheme="minorHAnsi"/>
                <w:noProof/>
                <w:webHidden/>
                <w:sz w:val="24"/>
                <w:szCs w:val="24"/>
              </w:rPr>
              <w:fldChar w:fldCharType="end"/>
            </w:r>
          </w:hyperlink>
        </w:p>
        <w:p w14:paraId="5968111D" w14:textId="6B515F14" w:rsidR="003B55AA" w:rsidRPr="00010A72" w:rsidRDefault="00A20423" w:rsidP="00A75021">
          <w:pPr>
            <w:pStyle w:val="Sommario1"/>
            <w:rPr>
              <w:rFonts w:asciiTheme="minorHAnsi" w:eastAsiaTheme="minorEastAsia" w:hAnsiTheme="minorHAnsi" w:cstheme="minorHAnsi"/>
              <w:noProof/>
              <w:sz w:val="24"/>
              <w:szCs w:val="24"/>
              <w:lang w:eastAsia="it-IT"/>
            </w:rPr>
          </w:pPr>
          <w:hyperlink w:anchor="_Toc101347945" w:history="1">
            <w:r w:rsidR="003B55AA" w:rsidRPr="00010A72">
              <w:rPr>
                <w:rStyle w:val="Collegamentoipertestuale"/>
                <w:rFonts w:asciiTheme="minorHAnsi" w:hAnsiTheme="minorHAnsi" w:cstheme="minorHAnsi"/>
                <w:noProof/>
                <w:sz w:val="24"/>
                <w:szCs w:val="24"/>
              </w:rPr>
              <w:t>3. Oggetto e finalità del Piano Triennale di Prevenzione della Corruzione e della Trasparenza</w:t>
            </w:r>
            <w:r w:rsidR="003B55AA" w:rsidRPr="00010A72">
              <w:rPr>
                <w:rFonts w:asciiTheme="minorHAnsi" w:hAnsiTheme="minorHAnsi" w:cstheme="minorHAnsi"/>
                <w:noProof/>
                <w:webHidden/>
                <w:sz w:val="24"/>
                <w:szCs w:val="24"/>
              </w:rPr>
              <w:tab/>
            </w:r>
            <w:r w:rsidR="003B55AA" w:rsidRPr="00010A72">
              <w:rPr>
                <w:rFonts w:asciiTheme="minorHAnsi" w:hAnsiTheme="minorHAnsi" w:cstheme="minorHAnsi"/>
                <w:noProof/>
                <w:webHidden/>
                <w:sz w:val="24"/>
                <w:szCs w:val="24"/>
              </w:rPr>
              <w:fldChar w:fldCharType="begin"/>
            </w:r>
            <w:r w:rsidR="003B55AA" w:rsidRPr="00010A72">
              <w:rPr>
                <w:rFonts w:asciiTheme="minorHAnsi" w:hAnsiTheme="minorHAnsi" w:cstheme="minorHAnsi"/>
                <w:noProof/>
                <w:webHidden/>
                <w:sz w:val="24"/>
                <w:szCs w:val="24"/>
              </w:rPr>
              <w:instrText xml:space="preserve"> PAGEREF _Toc101347945 \h </w:instrText>
            </w:r>
            <w:r w:rsidR="003B55AA" w:rsidRPr="00010A72">
              <w:rPr>
                <w:rFonts w:asciiTheme="minorHAnsi" w:hAnsiTheme="minorHAnsi" w:cstheme="minorHAnsi"/>
                <w:noProof/>
                <w:webHidden/>
                <w:sz w:val="24"/>
                <w:szCs w:val="24"/>
              </w:rPr>
            </w:r>
            <w:r w:rsidR="003B55AA" w:rsidRPr="00010A72">
              <w:rPr>
                <w:rFonts w:asciiTheme="minorHAnsi" w:hAnsiTheme="minorHAnsi" w:cstheme="minorHAnsi"/>
                <w:noProof/>
                <w:webHidden/>
                <w:sz w:val="24"/>
                <w:szCs w:val="24"/>
              </w:rPr>
              <w:fldChar w:fldCharType="separate"/>
            </w:r>
            <w:r w:rsidR="006F41CC" w:rsidRPr="00010A72">
              <w:rPr>
                <w:rFonts w:asciiTheme="minorHAnsi" w:hAnsiTheme="minorHAnsi" w:cstheme="minorHAnsi"/>
                <w:noProof/>
                <w:webHidden/>
                <w:sz w:val="24"/>
                <w:szCs w:val="24"/>
              </w:rPr>
              <w:t>12</w:t>
            </w:r>
            <w:r w:rsidR="003B55AA" w:rsidRPr="00010A72">
              <w:rPr>
                <w:rFonts w:asciiTheme="minorHAnsi" w:hAnsiTheme="minorHAnsi" w:cstheme="minorHAnsi"/>
                <w:noProof/>
                <w:webHidden/>
                <w:sz w:val="24"/>
                <w:szCs w:val="24"/>
              </w:rPr>
              <w:fldChar w:fldCharType="end"/>
            </w:r>
          </w:hyperlink>
        </w:p>
        <w:p w14:paraId="086564D9" w14:textId="2BB97582" w:rsidR="003B55AA" w:rsidRPr="00010A72" w:rsidRDefault="00A20423" w:rsidP="00A75021">
          <w:pPr>
            <w:pStyle w:val="Sommario1"/>
            <w:rPr>
              <w:rFonts w:asciiTheme="minorHAnsi" w:eastAsiaTheme="minorEastAsia" w:hAnsiTheme="minorHAnsi" w:cstheme="minorHAnsi"/>
              <w:noProof/>
              <w:sz w:val="24"/>
              <w:szCs w:val="24"/>
              <w:lang w:eastAsia="it-IT"/>
            </w:rPr>
          </w:pPr>
          <w:hyperlink w:anchor="_Toc101347946" w:history="1">
            <w:r w:rsidR="003B55AA" w:rsidRPr="00010A72">
              <w:rPr>
                <w:rStyle w:val="Collegamentoipertestuale"/>
                <w:rFonts w:asciiTheme="minorHAnsi" w:hAnsiTheme="minorHAnsi" w:cstheme="minorHAnsi"/>
                <w:noProof/>
                <w:sz w:val="24"/>
                <w:szCs w:val="24"/>
              </w:rPr>
              <w:t>4. Analisi del contesto esterno</w:t>
            </w:r>
            <w:r w:rsidR="003B55AA" w:rsidRPr="00010A72">
              <w:rPr>
                <w:rFonts w:asciiTheme="minorHAnsi" w:hAnsiTheme="minorHAnsi" w:cstheme="minorHAnsi"/>
                <w:noProof/>
                <w:webHidden/>
                <w:sz w:val="24"/>
                <w:szCs w:val="24"/>
              </w:rPr>
              <w:tab/>
            </w:r>
            <w:r w:rsidR="003B55AA" w:rsidRPr="00010A72">
              <w:rPr>
                <w:rFonts w:asciiTheme="minorHAnsi" w:hAnsiTheme="minorHAnsi" w:cstheme="minorHAnsi"/>
                <w:noProof/>
                <w:webHidden/>
                <w:sz w:val="24"/>
                <w:szCs w:val="24"/>
              </w:rPr>
              <w:fldChar w:fldCharType="begin"/>
            </w:r>
            <w:r w:rsidR="003B55AA" w:rsidRPr="00010A72">
              <w:rPr>
                <w:rFonts w:asciiTheme="minorHAnsi" w:hAnsiTheme="minorHAnsi" w:cstheme="minorHAnsi"/>
                <w:noProof/>
                <w:webHidden/>
                <w:sz w:val="24"/>
                <w:szCs w:val="24"/>
              </w:rPr>
              <w:instrText xml:space="preserve"> PAGEREF _Toc101347946 \h </w:instrText>
            </w:r>
            <w:r w:rsidR="003B55AA" w:rsidRPr="00010A72">
              <w:rPr>
                <w:rFonts w:asciiTheme="minorHAnsi" w:hAnsiTheme="minorHAnsi" w:cstheme="minorHAnsi"/>
                <w:noProof/>
                <w:webHidden/>
                <w:sz w:val="24"/>
                <w:szCs w:val="24"/>
              </w:rPr>
            </w:r>
            <w:r w:rsidR="003B55AA" w:rsidRPr="00010A72">
              <w:rPr>
                <w:rFonts w:asciiTheme="minorHAnsi" w:hAnsiTheme="minorHAnsi" w:cstheme="minorHAnsi"/>
                <w:noProof/>
                <w:webHidden/>
                <w:sz w:val="24"/>
                <w:szCs w:val="24"/>
              </w:rPr>
              <w:fldChar w:fldCharType="separate"/>
            </w:r>
            <w:r w:rsidR="006F41CC" w:rsidRPr="00010A72">
              <w:rPr>
                <w:rFonts w:asciiTheme="minorHAnsi" w:hAnsiTheme="minorHAnsi" w:cstheme="minorHAnsi"/>
                <w:noProof/>
                <w:webHidden/>
                <w:sz w:val="24"/>
                <w:szCs w:val="24"/>
              </w:rPr>
              <w:t>13</w:t>
            </w:r>
            <w:r w:rsidR="003B55AA" w:rsidRPr="00010A72">
              <w:rPr>
                <w:rFonts w:asciiTheme="minorHAnsi" w:hAnsiTheme="minorHAnsi" w:cstheme="minorHAnsi"/>
                <w:noProof/>
                <w:webHidden/>
                <w:sz w:val="24"/>
                <w:szCs w:val="24"/>
              </w:rPr>
              <w:fldChar w:fldCharType="end"/>
            </w:r>
          </w:hyperlink>
        </w:p>
        <w:p w14:paraId="34DA8E1B" w14:textId="04DDBDCB" w:rsidR="003B55AA" w:rsidRPr="00010A72" w:rsidRDefault="00A20423" w:rsidP="00A75021">
          <w:pPr>
            <w:pStyle w:val="Sommario1"/>
            <w:rPr>
              <w:rFonts w:asciiTheme="minorHAnsi" w:eastAsiaTheme="minorEastAsia" w:hAnsiTheme="minorHAnsi" w:cstheme="minorHAnsi"/>
              <w:noProof/>
              <w:sz w:val="24"/>
              <w:szCs w:val="24"/>
              <w:lang w:eastAsia="it-IT"/>
            </w:rPr>
          </w:pPr>
          <w:hyperlink w:anchor="_Toc101347947" w:history="1">
            <w:r w:rsidR="003B55AA" w:rsidRPr="00010A72">
              <w:rPr>
                <w:rStyle w:val="Collegamentoipertestuale"/>
                <w:rFonts w:asciiTheme="minorHAnsi" w:hAnsiTheme="minorHAnsi" w:cstheme="minorHAnsi"/>
                <w:noProof/>
                <w:sz w:val="24"/>
                <w:szCs w:val="24"/>
              </w:rPr>
              <w:t>5. Responsabile della Prevenzione della Corruzione e della Trasparenza (RPCT)</w:t>
            </w:r>
            <w:r w:rsidR="003B55AA" w:rsidRPr="00010A72">
              <w:rPr>
                <w:rFonts w:asciiTheme="minorHAnsi" w:hAnsiTheme="minorHAnsi" w:cstheme="minorHAnsi"/>
                <w:noProof/>
                <w:webHidden/>
                <w:sz w:val="24"/>
                <w:szCs w:val="24"/>
              </w:rPr>
              <w:tab/>
            </w:r>
            <w:r w:rsidR="003B55AA" w:rsidRPr="00010A72">
              <w:rPr>
                <w:rFonts w:asciiTheme="minorHAnsi" w:hAnsiTheme="minorHAnsi" w:cstheme="minorHAnsi"/>
                <w:noProof/>
                <w:webHidden/>
                <w:sz w:val="24"/>
                <w:szCs w:val="24"/>
              </w:rPr>
              <w:fldChar w:fldCharType="begin"/>
            </w:r>
            <w:r w:rsidR="003B55AA" w:rsidRPr="00010A72">
              <w:rPr>
                <w:rFonts w:asciiTheme="minorHAnsi" w:hAnsiTheme="minorHAnsi" w:cstheme="minorHAnsi"/>
                <w:noProof/>
                <w:webHidden/>
                <w:sz w:val="24"/>
                <w:szCs w:val="24"/>
              </w:rPr>
              <w:instrText xml:space="preserve"> PAGEREF _Toc101347947 \h </w:instrText>
            </w:r>
            <w:r w:rsidR="003B55AA" w:rsidRPr="00010A72">
              <w:rPr>
                <w:rFonts w:asciiTheme="minorHAnsi" w:hAnsiTheme="minorHAnsi" w:cstheme="minorHAnsi"/>
                <w:noProof/>
                <w:webHidden/>
                <w:sz w:val="24"/>
                <w:szCs w:val="24"/>
              </w:rPr>
            </w:r>
            <w:r w:rsidR="003B55AA" w:rsidRPr="00010A72">
              <w:rPr>
                <w:rFonts w:asciiTheme="minorHAnsi" w:hAnsiTheme="minorHAnsi" w:cstheme="minorHAnsi"/>
                <w:noProof/>
                <w:webHidden/>
                <w:sz w:val="24"/>
                <w:szCs w:val="24"/>
              </w:rPr>
              <w:fldChar w:fldCharType="separate"/>
            </w:r>
            <w:r w:rsidR="006F41CC" w:rsidRPr="00010A72">
              <w:rPr>
                <w:rFonts w:asciiTheme="minorHAnsi" w:hAnsiTheme="minorHAnsi" w:cstheme="minorHAnsi"/>
                <w:noProof/>
                <w:webHidden/>
                <w:sz w:val="24"/>
                <w:szCs w:val="24"/>
              </w:rPr>
              <w:t>14</w:t>
            </w:r>
            <w:r w:rsidR="003B55AA" w:rsidRPr="00010A72">
              <w:rPr>
                <w:rFonts w:asciiTheme="minorHAnsi" w:hAnsiTheme="minorHAnsi" w:cstheme="minorHAnsi"/>
                <w:noProof/>
                <w:webHidden/>
                <w:sz w:val="24"/>
                <w:szCs w:val="24"/>
              </w:rPr>
              <w:fldChar w:fldCharType="end"/>
            </w:r>
          </w:hyperlink>
        </w:p>
        <w:p w14:paraId="3F8A8145" w14:textId="49C6C5C0" w:rsidR="003B55AA" w:rsidRPr="00010A72" w:rsidRDefault="00A20423" w:rsidP="00A75021">
          <w:pPr>
            <w:pStyle w:val="Sommario1"/>
            <w:rPr>
              <w:rFonts w:asciiTheme="minorHAnsi" w:eastAsiaTheme="minorEastAsia" w:hAnsiTheme="minorHAnsi" w:cstheme="minorHAnsi"/>
              <w:noProof/>
              <w:sz w:val="24"/>
              <w:szCs w:val="24"/>
              <w:lang w:eastAsia="it-IT"/>
            </w:rPr>
          </w:pPr>
          <w:hyperlink w:anchor="_Toc101347948" w:history="1">
            <w:r w:rsidR="003B55AA" w:rsidRPr="00010A72">
              <w:rPr>
                <w:rStyle w:val="Collegamentoipertestuale"/>
                <w:rFonts w:asciiTheme="minorHAnsi" w:hAnsiTheme="minorHAnsi" w:cstheme="minorHAnsi"/>
                <w:noProof/>
                <w:sz w:val="24"/>
                <w:szCs w:val="24"/>
              </w:rPr>
              <w:t>6. Aree di rischio</w:t>
            </w:r>
            <w:r w:rsidR="003B55AA" w:rsidRPr="00010A72">
              <w:rPr>
                <w:rFonts w:asciiTheme="minorHAnsi" w:hAnsiTheme="minorHAnsi" w:cstheme="minorHAnsi"/>
                <w:noProof/>
                <w:webHidden/>
                <w:sz w:val="24"/>
                <w:szCs w:val="24"/>
              </w:rPr>
              <w:tab/>
            </w:r>
            <w:r w:rsidR="003B55AA" w:rsidRPr="00010A72">
              <w:rPr>
                <w:rFonts w:asciiTheme="minorHAnsi" w:hAnsiTheme="minorHAnsi" w:cstheme="minorHAnsi"/>
                <w:noProof/>
                <w:webHidden/>
                <w:sz w:val="24"/>
                <w:szCs w:val="24"/>
              </w:rPr>
              <w:fldChar w:fldCharType="begin"/>
            </w:r>
            <w:r w:rsidR="003B55AA" w:rsidRPr="00010A72">
              <w:rPr>
                <w:rFonts w:asciiTheme="minorHAnsi" w:hAnsiTheme="minorHAnsi" w:cstheme="minorHAnsi"/>
                <w:noProof/>
                <w:webHidden/>
                <w:sz w:val="24"/>
                <w:szCs w:val="24"/>
              </w:rPr>
              <w:instrText xml:space="preserve"> PAGEREF _Toc101347948 \h </w:instrText>
            </w:r>
            <w:r w:rsidR="003B55AA" w:rsidRPr="00010A72">
              <w:rPr>
                <w:rFonts w:asciiTheme="minorHAnsi" w:hAnsiTheme="minorHAnsi" w:cstheme="minorHAnsi"/>
                <w:noProof/>
                <w:webHidden/>
                <w:sz w:val="24"/>
                <w:szCs w:val="24"/>
              </w:rPr>
            </w:r>
            <w:r w:rsidR="003B55AA" w:rsidRPr="00010A72">
              <w:rPr>
                <w:rFonts w:asciiTheme="minorHAnsi" w:hAnsiTheme="minorHAnsi" w:cstheme="minorHAnsi"/>
                <w:noProof/>
                <w:webHidden/>
                <w:sz w:val="24"/>
                <w:szCs w:val="24"/>
              </w:rPr>
              <w:fldChar w:fldCharType="separate"/>
            </w:r>
            <w:r w:rsidR="006F41CC" w:rsidRPr="00010A72">
              <w:rPr>
                <w:rFonts w:asciiTheme="minorHAnsi" w:hAnsiTheme="minorHAnsi" w:cstheme="minorHAnsi"/>
                <w:noProof/>
                <w:webHidden/>
                <w:sz w:val="24"/>
                <w:szCs w:val="24"/>
              </w:rPr>
              <w:t>15</w:t>
            </w:r>
            <w:r w:rsidR="003B55AA" w:rsidRPr="00010A72">
              <w:rPr>
                <w:rFonts w:asciiTheme="minorHAnsi" w:hAnsiTheme="minorHAnsi" w:cstheme="minorHAnsi"/>
                <w:noProof/>
                <w:webHidden/>
                <w:sz w:val="24"/>
                <w:szCs w:val="24"/>
              </w:rPr>
              <w:fldChar w:fldCharType="end"/>
            </w:r>
          </w:hyperlink>
        </w:p>
        <w:p w14:paraId="3F8DF747" w14:textId="699D28A5" w:rsidR="003B55AA" w:rsidRPr="00010A72" w:rsidRDefault="00A20423" w:rsidP="00A75021">
          <w:pPr>
            <w:pStyle w:val="Sommario1"/>
            <w:rPr>
              <w:rFonts w:asciiTheme="minorHAnsi" w:eastAsiaTheme="minorEastAsia" w:hAnsiTheme="minorHAnsi" w:cstheme="minorHAnsi"/>
              <w:noProof/>
              <w:sz w:val="24"/>
              <w:szCs w:val="24"/>
              <w:lang w:eastAsia="it-IT"/>
            </w:rPr>
          </w:pPr>
          <w:hyperlink w:anchor="_Toc101347949" w:history="1">
            <w:r w:rsidR="003B55AA" w:rsidRPr="00010A72">
              <w:rPr>
                <w:rStyle w:val="Collegamentoipertestuale"/>
                <w:rFonts w:asciiTheme="minorHAnsi" w:hAnsiTheme="minorHAnsi" w:cstheme="minorHAnsi"/>
                <w:noProof/>
                <w:sz w:val="24"/>
                <w:szCs w:val="24"/>
              </w:rPr>
              <w:t>7. Formazione del personale</w:t>
            </w:r>
            <w:r w:rsidR="003B55AA" w:rsidRPr="00010A72">
              <w:rPr>
                <w:rFonts w:asciiTheme="minorHAnsi" w:hAnsiTheme="minorHAnsi" w:cstheme="minorHAnsi"/>
                <w:noProof/>
                <w:webHidden/>
                <w:sz w:val="24"/>
                <w:szCs w:val="24"/>
              </w:rPr>
              <w:tab/>
            </w:r>
            <w:r w:rsidR="003B55AA" w:rsidRPr="00010A72">
              <w:rPr>
                <w:rFonts w:asciiTheme="minorHAnsi" w:hAnsiTheme="minorHAnsi" w:cstheme="minorHAnsi"/>
                <w:noProof/>
                <w:webHidden/>
                <w:sz w:val="24"/>
                <w:szCs w:val="24"/>
              </w:rPr>
              <w:fldChar w:fldCharType="begin"/>
            </w:r>
            <w:r w:rsidR="003B55AA" w:rsidRPr="00010A72">
              <w:rPr>
                <w:rFonts w:asciiTheme="minorHAnsi" w:hAnsiTheme="minorHAnsi" w:cstheme="minorHAnsi"/>
                <w:noProof/>
                <w:webHidden/>
                <w:sz w:val="24"/>
                <w:szCs w:val="24"/>
              </w:rPr>
              <w:instrText xml:space="preserve"> PAGEREF _Toc101347949 \h </w:instrText>
            </w:r>
            <w:r w:rsidR="003B55AA" w:rsidRPr="00010A72">
              <w:rPr>
                <w:rFonts w:asciiTheme="minorHAnsi" w:hAnsiTheme="minorHAnsi" w:cstheme="minorHAnsi"/>
                <w:noProof/>
                <w:webHidden/>
                <w:sz w:val="24"/>
                <w:szCs w:val="24"/>
              </w:rPr>
            </w:r>
            <w:r w:rsidR="003B55AA" w:rsidRPr="00010A72">
              <w:rPr>
                <w:rFonts w:asciiTheme="minorHAnsi" w:hAnsiTheme="minorHAnsi" w:cstheme="minorHAnsi"/>
                <w:noProof/>
                <w:webHidden/>
                <w:sz w:val="24"/>
                <w:szCs w:val="24"/>
              </w:rPr>
              <w:fldChar w:fldCharType="separate"/>
            </w:r>
            <w:r w:rsidR="006F41CC" w:rsidRPr="00010A72">
              <w:rPr>
                <w:rFonts w:asciiTheme="minorHAnsi" w:hAnsiTheme="minorHAnsi" w:cstheme="minorHAnsi"/>
                <w:noProof/>
                <w:webHidden/>
                <w:sz w:val="24"/>
                <w:szCs w:val="24"/>
              </w:rPr>
              <w:t>17</w:t>
            </w:r>
            <w:r w:rsidR="003B55AA" w:rsidRPr="00010A72">
              <w:rPr>
                <w:rFonts w:asciiTheme="minorHAnsi" w:hAnsiTheme="minorHAnsi" w:cstheme="minorHAnsi"/>
                <w:noProof/>
                <w:webHidden/>
                <w:sz w:val="24"/>
                <w:szCs w:val="24"/>
              </w:rPr>
              <w:fldChar w:fldCharType="end"/>
            </w:r>
          </w:hyperlink>
        </w:p>
        <w:p w14:paraId="44543602" w14:textId="4D2D303C" w:rsidR="003B55AA" w:rsidRPr="00010A72" w:rsidRDefault="00A20423" w:rsidP="00A75021">
          <w:pPr>
            <w:pStyle w:val="Sommario1"/>
            <w:rPr>
              <w:rFonts w:asciiTheme="minorHAnsi" w:eastAsiaTheme="minorEastAsia" w:hAnsiTheme="minorHAnsi" w:cstheme="minorHAnsi"/>
              <w:noProof/>
              <w:sz w:val="24"/>
              <w:szCs w:val="24"/>
              <w:lang w:eastAsia="it-IT"/>
            </w:rPr>
          </w:pPr>
          <w:hyperlink w:anchor="_Toc101347950" w:history="1">
            <w:r w:rsidR="003B55AA" w:rsidRPr="00010A72">
              <w:rPr>
                <w:rStyle w:val="Collegamentoipertestuale"/>
                <w:rFonts w:asciiTheme="minorHAnsi" w:hAnsiTheme="minorHAnsi" w:cstheme="minorHAnsi"/>
                <w:noProof/>
                <w:sz w:val="24"/>
                <w:szCs w:val="24"/>
              </w:rPr>
              <w:t xml:space="preserve">8. Controllo e prevenzione del rischio e </w:t>
            </w:r>
            <w:r w:rsidR="003B55AA" w:rsidRPr="00010A72">
              <w:rPr>
                <w:rStyle w:val="Collegamentoipertestuale"/>
                <w:rFonts w:asciiTheme="minorHAnsi" w:hAnsiTheme="minorHAnsi" w:cstheme="minorHAnsi"/>
                <w:i/>
                <w:iCs/>
                <w:noProof/>
                <w:sz w:val="24"/>
                <w:szCs w:val="24"/>
              </w:rPr>
              <w:t>whistleblowing</w:t>
            </w:r>
            <w:r w:rsidR="003B55AA" w:rsidRPr="00010A72">
              <w:rPr>
                <w:rFonts w:asciiTheme="minorHAnsi" w:hAnsiTheme="minorHAnsi" w:cstheme="minorHAnsi"/>
                <w:noProof/>
                <w:webHidden/>
                <w:sz w:val="24"/>
                <w:szCs w:val="24"/>
              </w:rPr>
              <w:tab/>
            </w:r>
            <w:r w:rsidR="003B55AA" w:rsidRPr="00010A72">
              <w:rPr>
                <w:rFonts w:asciiTheme="minorHAnsi" w:hAnsiTheme="minorHAnsi" w:cstheme="minorHAnsi"/>
                <w:noProof/>
                <w:webHidden/>
                <w:sz w:val="24"/>
                <w:szCs w:val="24"/>
              </w:rPr>
              <w:fldChar w:fldCharType="begin"/>
            </w:r>
            <w:r w:rsidR="003B55AA" w:rsidRPr="00010A72">
              <w:rPr>
                <w:rFonts w:asciiTheme="minorHAnsi" w:hAnsiTheme="minorHAnsi" w:cstheme="minorHAnsi"/>
                <w:noProof/>
                <w:webHidden/>
                <w:sz w:val="24"/>
                <w:szCs w:val="24"/>
              </w:rPr>
              <w:instrText xml:space="preserve"> PAGEREF _Toc101347950 \h </w:instrText>
            </w:r>
            <w:r w:rsidR="003B55AA" w:rsidRPr="00010A72">
              <w:rPr>
                <w:rFonts w:asciiTheme="minorHAnsi" w:hAnsiTheme="minorHAnsi" w:cstheme="minorHAnsi"/>
                <w:noProof/>
                <w:webHidden/>
                <w:sz w:val="24"/>
                <w:szCs w:val="24"/>
              </w:rPr>
            </w:r>
            <w:r w:rsidR="003B55AA" w:rsidRPr="00010A72">
              <w:rPr>
                <w:rFonts w:asciiTheme="minorHAnsi" w:hAnsiTheme="minorHAnsi" w:cstheme="minorHAnsi"/>
                <w:noProof/>
                <w:webHidden/>
                <w:sz w:val="24"/>
                <w:szCs w:val="24"/>
              </w:rPr>
              <w:fldChar w:fldCharType="separate"/>
            </w:r>
            <w:r w:rsidR="006F41CC" w:rsidRPr="00010A72">
              <w:rPr>
                <w:rFonts w:asciiTheme="minorHAnsi" w:hAnsiTheme="minorHAnsi" w:cstheme="minorHAnsi"/>
                <w:noProof/>
                <w:webHidden/>
                <w:sz w:val="24"/>
                <w:szCs w:val="24"/>
              </w:rPr>
              <w:t>17</w:t>
            </w:r>
            <w:r w:rsidR="003B55AA" w:rsidRPr="00010A72">
              <w:rPr>
                <w:rFonts w:asciiTheme="minorHAnsi" w:hAnsiTheme="minorHAnsi" w:cstheme="minorHAnsi"/>
                <w:noProof/>
                <w:webHidden/>
                <w:sz w:val="24"/>
                <w:szCs w:val="24"/>
              </w:rPr>
              <w:fldChar w:fldCharType="end"/>
            </w:r>
          </w:hyperlink>
        </w:p>
        <w:p w14:paraId="6DA8D50C" w14:textId="59A05605" w:rsidR="003B55AA" w:rsidRPr="00010A72" w:rsidRDefault="00A20423">
          <w:pPr>
            <w:pStyle w:val="Sommario3"/>
            <w:tabs>
              <w:tab w:val="right" w:leader="dot" w:pos="9962"/>
            </w:tabs>
            <w:rPr>
              <w:rFonts w:asciiTheme="minorHAnsi" w:eastAsiaTheme="minorEastAsia" w:hAnsiTheme="minorHAnsi" w:cstheme="minorHAnsi"/>
              <w:noProof/>
              <w:sz w:val="24"/>
              <w:szCs w:val="24"/>
              <w:lang w:eastAsia="it-IT"/>
            </w:rPr>
          </w:pPr>
          <w:hyperlink w:anchor="_Toc101347951" w:history="1">
            <w:r w:rsidR="003B55AA" w:rsidRPr="00010A72">
              <w:rPr>
                <w:rStyle w:val="Collegamentoipertestuale"/>
                <w:rFonts w:asciiTheme="minorHAnsi" w:eastAsia="Calibri" w:hAnsiTheme="minorHAnsi" w:cstheme="minorHAnsi"/>
                <w:i/>
                <w:noProof/>
                <w:sz w:val="24"/>
                <w:szCs w:val="24"/>
              </w:rPr>
              <w:t>8.1 Ambito soggettivo whistleblowing</w:t>
            </w:r>
            <w:r w:rsidR="003B55AA" w:rsidRPr="00010A72">
              <w:rPr>
                <w:rFonts w:asciiTheme="minorHAnsi" w:hAnsiTheme="minorHAnsi" w:cstheme="minorHAnsi"/>
                <w:noProof/>
                <w:webHidden/>
                <w:sz w:val="24"/>
                <w:szCs w:val="24"/>
              </w:rPr>
              <w:tab/>
            </w:r>
            <w:r w:rsidR="003B55AA" w:rsidRPr="00010A72">
              <w:rPr>
                <w:rFonts w:asciiTheme="minorHAnsi" w:hAnsiTheme="minorHAnsi" w:cstheme="minorHAnsi"/>
                <w:noProof/>
                <w:webHidden/>
                <w:sz w:val="24"/>
                <w:szCs w:val="24"/>
              </w:rPr>
              <w:fldChar w:fldCharType="begin"/>
            </w:r>
            <w:r w:rsidR="003B55AA" w:rsidRPr="00010A72">
              <w:rPr>
                <w:rFonts w:asciiTheme="minorHAnsi" w:hAnsiTheme="minorHAnsi" w:cstheme="minorHAnsi"/>
                <w:noProof/>
                <w:webHidden/>
                <w:sz w:val="24"/>
                <w:szCs w:val="24"/>
              </w:rPr>
              <w:instrText xml:space="preserve"> PAGEREF _Toc101347951 \h </w:instrText>
            </w:r>
            <w:r w:rsidR="003B55AA" w:rsidRPr="00010A72">
              <w:rPr>
                <w:rFonts w:asciiTheme="minorHAnsi" w:hAnsiTheme="minorHAnsi" w:cstheme="minorHAnsi"/>
                <w:noProof/>
                <w:webHidden/>
                <w:sz w:val="24"/>
                <w:szCs w:val="24"/>
              </w:rPr>
            </w:r>
            <w:r w:rsidR="003B55AA" w:rsidRPr="00010A72">
              <w:rPr>
                <w:rFonts w:asciiTheme="minorHAnsi" w:hAnsiTheme="minorHAnsi" w:cstheme="minorHAnsi"/>
                <w:noProof/>
                <w:webHidden/>
                <w:sz w:val="24"/>
                <w:szCs w:val="24"/>
              </w:rPr>
              <w:fldChar w:fldCharType="separate"/>
            </w:r>
            <w:r w:rsidR="006F41CC" w:rsidRPr="00010A72">
              <w:rPr>
                <w:rFonts w:asciiTheme="minorHAnsi" w:hAnsiTheme="minorHAnsi" w:cstheme="minorHAnsi"/>
                <w:noProof/>
                <w:webHidden/>
                <w:sz w:val="24"/>
                <w:szCs w:val="24"/>
              </w:rPr>
              <w:t>20</w:t>
            </w:r>
            <w:r w:rsidR="003B55AA" w:rsidRPr="00010A72">
              <w:rPr>
                <w:rFonts w:asciiTheme="minorHAnsi" w:hAnsiTheme="minorHAnsi" w:cstheme="minorHAnsi"/>
                <w:noProof/>
                <w:webHidden/>
                <w:sz w:val="24"/>
                <w:szCs w:val="24"/>
              </w:rPr>
              <w:fldChar w:fldCharType="end"/>
            </w:r>
          </w:hyperlink>
        </w:p>
        <w:p w14:paraId="010223E6" w14:textId="7710F10E" w:rsidR="003B55AA" w:rsidRPr="00010A72" w:rsidRDefault="00A20423">
          <w:pPr>
            <w:pStyle w:val="Sommario3"/>
            <w:tabs>
              <w:tab w:val="right" w:leader="dot" w:pos="9962"/>
            </w:tabs>
            <w:rPr>
              <w:rFonts w:asciiTheme="minorHAnsi" w:eastAsiaTheme="minorEastAsia" w:hAnsiTheme="minorHAnsi" w:cstheme="minorHAnsi"/>
              <w:noProof/>
              <w:sz w:val="24"/>
              <w:szCs w:val="24"/>
              <w:lang w:eastAsia="it-IT"/>
            </w:rPr>
          </w:pPr>
          <w:hyperlink w:anchor="_Toc101347952" w:history="1">
            <w:r w:rsidR="003B55AA" w:rsidRPr="00010A72">
              <w:rPr>
                <w:rStyle w:val="Collegamentoipertestuale"/>
                <w:rFonts w:asciiTheme="minorHAnsi" w:eastAsia="Calibri" w:hAnsiTheme="minorHAnsi" w:cstheme="minorHAnsi"/>
                <w:i/>
                <w:noProof/>
                <w:sz w:val="24"/>
                <w:szCs w:val="24"/>
              </w:rPr>
              <w:t>8.2 Ambito oggettivo</w:t>
            </w:r>
            <w:r w:rsidR="003B55AA" w:rsidRPr="00010A72">
              <w:rPr>
                <w:rFonts w:asciiTheme="minorHAnsi" w:hAnsiTheme="minorHAnsi" w:cstheme="minorHAnsi"/>
                <w:noProof/>
                <w:webHidden/>
                <w:sz w:val="24"/>
                <w:szCs w:val="24"/>
              </w:rPr>
              <w:tab/>
            </w:r>
            <w:r w:rsidR="003B55AA" w:rsidRPr="00010A72">
              <w:rPr>
                <w:rFonts w:asciiTheme="minorHAnsi" w:hAnsiTheme="minorHAnsi" w:cstheme="minorHAnsi"/>
                <w:noProof/>
                <w:webHidden/>
                <w:sz w:val="24"/>
                <w:szCs w:val="24"/>
              </w:rPr>
              <w:fldChar w:fldCharType="begin"/>
            </w:r>
            <w:r w:rsidR="003B55AA" w:rsidRPr="00010A72">
              <w:rPr>
                <w:rFonts w:asciiTheme="minorHAnsi" w:hAnsiTheme="minorHAnsi" w:cstheme="minorHAnsi"/>
                <w:noProof/>
                <w:webHidden/>
                <w:sz w:val="24"/>
                <w:szCs w:val="24"/>
              </w:rPr>
              <w:instrText xml:space="preserve"> PAGEREF _Toc101347952 \h </w:instrText>
            </w:r>
            <w:r w:rsidR="003B55AA" w:rsidRPr="00010A72">
              <w:rPr>
                <w:rFonts w:asciiTheme="minorHAnsi" w:hAnsiTheme="minorHAnsi" w:cstheme="minorHAnsi"/>
                <w:noProof/>
                <w:webHidden/>
                <w:sz w:val="24"/>
                <w:szCs w:val="24"/>
              </w:rPr>
            </w:r>
            <w:r w:rsidR="003B55AA" w:rsidRPr="00010A72">
              <w:rPr>
                <w:rFonts w:asciiTheme="minorHAnsi" w:hAnsiTheme="minorHAnsi" w:cstheme="minorHAnsi"/>
                <w:noProof/>
                <w:webHidden/>
                <w:sz w:val="24"/>
                <w:szCs w:val="24"/>
              </w:rPr>
              <w:fldChar w:fldCharType="separate"/>
            </w:r>
            <w:r w:rsidR="006F41CC" w:rsidRPr="00010A72">
              <w:rPr>
                <w:rFonts w:asciiTheme="minorHAnsi" w:hAnsiTheme="minorHAnsi" w:cstheme="minorHAnsi"/>
                <w:noProof/>
                <w:webHidden/>
                <w:sz w:val="24"/>
                <w:szCs w:val="24"/>
              </w:rPr>
              <w:t>20</w:t>
            </w:r>
            <w:r w:rsidR="003B55AA" w:rsidRPr="00010A72">
              <w:rPr>
                <w:rFonts w:asciiTheme="minorHAnsi" w:hAnsiTheme="minorHAnsi" w:cstheme="minorHAnsi"/>
                <w:noProof/>
                <w:webHidden/>
                <w:sz w:val="24"/>
                <w:szCs w:val="24"/>
              </w:rPr>
              <w:fldChar w:fldCharType="end"/>
            </w:r>
          </w:hyperlink>
        </w:p>
        <w:p w14:paraId="4A27EFD1" w14:textId="5FFC8DDC" w:rsidR="003B55AA" w:rsidRPr="00010A72" w:rsidRDefault="00A20423">
          <w:pPr>
            <w:pStyle w:val="Sommario3"/>
            <w:tabs>
              <w:tab w:val="right" w:leader="dot" w:pos="9962"/>
            </w:tabs>
            <w:rPr>
              <w:rFonts w:asciiTheme="minorHAnsi" w:eastAsiaTheme="minorEastAsia" w:hAnsiTheme="minorHAnsi" w:cstheme="minorHAnsi"/>
              <w:noProof/>
              <w:sz w:val="24"/>
              <w:szCs w:val="24"/>
              <w:lang w:eastAsia="it-IT"/>
            </w:rPr>
          </w:pPr>
          <w:hyperlink w:anchor="_Toc101347953" w:history="1">
            <w:r w:rsidR="003B55AA" w:rsidRPr="00010A72">
              <w:rPr>
                <w:rStyle w:val="Collegamentoipertestuale"/>
                <w:rFonts w:asciiTheme="minorHAnsi" w:eastAsia="Calibri" w:hAnsiTheme="minorHAnsi" w:cstheme="minorHAnsi"/>
                <w:i/>
                <w:noProof/>
                <w:sz w:val="24"/>
                <w:szCs w:val="24"/>
              </w:rPr>
              <w:t>8.3 Destinatari della segnalazione</w:t>
            </w:r>
            <w:r w:rsidR="003B55AA" w:rsidRPr="00010A72">
              <w:rPr>
                <w:rFonts w:asciiTheme="minorHAnsi" w:hAnsiTheme="minorHAnsi" w:cstheme="minorHAnsi"/>
                <w:noProof/>
                <w:webHidden/>
                <w:sz w:val="24"/>
                <w:szCs w:val="24"/>
              </w:rPr>
              <w:tab/>
            </w:r>
            <w:r w:rsidR="003B55AA" w:rsidRPr="00010A72">
              <w:rPr>
                <w:rFonts w:asciiTheme="minorHAnsi" w:hAnsiTheme="minorHAnsi" w:cstheme="minorHAnsi"/>
                <w:noProof/>
                <w:webHidden/>
                <w:sz w:val="24"/>
                <w:szCs w:val="24"/>
              </w:rPr>
              <w:fldChar w:fldCharType="begin"/>
            </w:r>
            <w:r w:rsidR="003B55AA" w:rsidRPr="00010A72">
              <w:rPr>
                <w:rFonts w:asciiTheme="minorHAnsi" w:hAnsiTheme="minorHAnsi" w:cstheme="minorHAnsi"/>
                <w:noProof/>
                <w:webHidden/>
                <w:sz w:val="24"/>
                <w:szCs w:val="24"/>
              </w:rPr>
              <w:instrText xml:space="preserve"> PAGEREF _Toc101347953 \h </w:instrText>
            </w:r>
            <w:r w:rsidR="003B55AA" w:rsidRPr="00010A72">
              <w:rPr>
                <w:rFonts w:asciiTheme="minorHAnsi" w:hAnsiTheme="minorHAnsi" w:cstheme="minorHAnsi"/>
                <w:noProof/>
                <w:webHidden/>
                <w:sz w:val="24"/>
                <w:szCs w:val="24"/>
              </w:rPr>
            </w:r>
            <w:r w:rsidR="003B55AA" w:rsidRPr="00010A72">
              <w:rPr>
                <w:rFonts w:asciiTheme="minorHAnsi" w:hAnsiTheme="minorHAnsi" w:cstheme="minorHAnsi"/>
                <w:noProof/>
                <w:webHidden/>
                <w:sz w:val="24"/>
                <w:szCs w:val="24"/>
              </w:rPr>
              <w:fldChar w:fldCharType="separate"/>
            </w:r>
            <w:r w:rsidR="006F41CC" w:rsidRPr="00010A72">
              <w:rPr>
                <w:rFonts w:asciiTheme="minorHAnsi" w:hAnsiTheme="minorHAnsi" w:cstheme="minorHAnsi"/>
                <w:noProof/>
                <w:webHidden/>
                <w:sz w:val="24"/>
                <w:szCs w:val="24"/>
              </w:rPr>
              <w:t>20</w:t>
            </w:r>
            <w:r w:rsidR="003B55AA" w:rsidRPr="00010A72">
              <w:rPr>
                <w:rFonts w:asciiTheme="minorHAnsi" w:hAnsiTheme="minorHAnsi" w:cstheme="minorHAnsi"/>
                <w:noProof/>
                <w:webHidden/>
                <w:sz w:val="24"/>
                <w:szCs w:val="24"/>
              </w:rPr>
              <w:fldChar w:fldCharType="end"/>
            </w:r>
          </w:hyperlink>
        </w:p>
        <w:p w14:paraId="792806C8" w14:textId="76DB20C9" w:rsidR="003B55AA" w:rsidRPr="00010A72" w:rsidRDefault="00A20423">
          <w:pPr>
            <w:pStyle w:val="Sommario3"/>
            <w:tabs>
              <w:tab w:val="right" w:leader="dot" w:pos="9962"/>
            </w:tabs>
            <w:rPr>
              <w:rFonts w:asciiTheme="minorHAnsi" w:eastAsiaTheme="minorEastAsia" w:hAnsiTheme="minorHAnsi" w:cstheme="minorHAnsi"/>
              <w:noProof/>
              <w:sz w:val="24"/>
              <w:szCs w:val="24"/>
              <w:lang w:eastAsia="it-IT"/>
            </w:rPr>
          </w:pPr>
          <w:hyperlink w:anchor="_Toc101347954" w:history="1">
            <w:r w:rsidR="003B55AA" w:rsidRPr="00010A72">
              <w:rPr>
                <w:rStyle w:val="Collegamentoipertestuale"/>
                <w:rFonts w:asciiTheme="minorHAnsi" w:eastAsia="Calibri" w:hAnsiTheme="minorHAnsi" w:cstheme="minorHAnsi"/>
                <w:i/>
                <w:noProof/>
                <w:sz w:val="24"/>
                <w:szCs w:val="24"/>
              </w:rPr>
              <w:t>8.4 Modalità di segnalazione</w:t>
            </w:r>
            <w:r w:rsidR="003B55AA" w:rsidRPr="00010A72">
              <w:rPr>
                <w:rFonts w:asciiTheme="minorHAnsi" w:hAnsiTheme="minorHAnsi" w:cstheme="minorHAnsi"/>
                <w:noProof/>
                <w:webHidden/>
                <w:sz w:val="24"/>
                <w:szCs w:val="24"/>
              </w:rPr>
              <w:tab/>
            </w:r>
            <w:r w:rsidR="003B55AA" w:rsidRPr="00010A72">
              <w:rPr>
                <w:rFonts w:asciiTheme="minorHAnsi" w:hAnsiTheme="minorHAnsi" w:cstheme="minorHAnsi"/>
                <w:noProof/>
                <w:webHidden/>
                <w:sz w:val="24"/>
                <w:szCs w:val="24"/>
              </w:rPr>
              <w:fldChar w:fldCharType="begin"/>
            </w:r>
            <w:r w:rsidR="003B55AA" w:rsidRPr="00010A72">
              <w:rPr>
                <w:rFonts w:asciiTheme="minorHAnsi" w:hAnsiTheme="minorHAnsi" w:cstheme="minorHAnsi"/>
                <w:noProof/>
                <w:webHidden/>
                <w:sz w:val="24"/>
                <w:szCs w:val="24"/>
              </w:rPr>
              <w:instrText xml:space="preserve"> PAGEREF _Toc101347954 \h </w:instrText>
            </w:r>
            <w:r w:rsidR="003B55AA" w:rsidRPr="00010A72">
              <w:rPr>
                <w:rFonts w:asciiTheme="minorHAnsi" w:hAnsiTheme="minorHAnsi" w:cstheme="minorHAnsi"/>
                <w:noProof/>
                <w:webHidden/>
                <w:sz w:val="24"/>
                <w:szCs w:val="24"/>
              </w:rPr>
            </w:r>
            <w:r w:rsidR="003B55AA" w:rsidRPr="00010A72">
              <w:rPr>
                <w:rFonts w:asciiTheme="minorHAnsi" w:hAnsiTheme="minorHAnsi" w:cstheme="minorHAnsi"/>
                <w:noProof/>
                <w:webHidden/>
                <w:sz w:val="24"/>
                <w:szCs w:val="24"/>
              </w:rPr>
              <w:fldChar w:fldCharType="separate"/>
            </w:r>
            <w:r w:rsidR="006F41CC" w:rsidRPr="00010A72">
              <w:rPr>
                <w:rFonts w:asciiTheme="minorHAnsi" w:hAnsiTheme="minorHAnsi" w:cstheme="minorHAnsi"/>
                <w:noProof/>
                <w:webHidden/>
                <w:sz w:val="24"/>
                <w:szCs w:val="24"/>
              </w:rPr>
              <w:t>20</w:t>
            </w:r>
            <w:r w:rsidR="003B55AA" w:rsidRPr="00010A72">
              <w:rPr>
                <w:rFonts w:asciiTheme="minorHAnsi" w:hAnsiTheme="minorHAnsi" w:cstheme="minorHAnsi"/>
                <w:noProof/>
                <w:webHidden/>
                <w:sz w:val="24"/>
                <w:szCs w:val="24"/>
              </w:rPr>
              <w:fldChar w:fldCharType="end"/>
            </w:r>
          </w:hyperlink>
        </w:p>
        <w:p w14:paraId="0F991481" w14:textId="4F85C67D" w:rsidR="003B55AA" w:rsidRPr="00010A72" w:rsidRDefault="00A20423">
          <w:pPr>
            <w:pStyle w:val="Sommario3"/>
            <w:tabs>
              <w:tab w:val="right" w:leader="dot" w:pos="9962"/>
            </w:tabs>
            <w:rPr>
              <w:rFonts w:asciiTheme="minorHAnsi" w:eastAsiaTheme="minorEastAsia" w:hAnsiTheme="minorHAnsi" w:cstheme="minorHAnsi"/>
              <w:noProof/>
              <w:sz w:val="24"/>
              <w:szCs w:val="24"/>
              <w:lang w:eastAsia="it-IT"/>
            </w:rPr>
          </w:pPr>
          <w:hyperlink w:anchor="_Toc101347955" w:history="1">
            <w:r w:rsidR="003B55AA" w:rsidRPr="00010A72">
              <w:rPr>
                <w:rStyle w:val="Collegamentoipertestuale"/>
                <w:rFonts w:asciiTheme="minorHAnsi" w:eastAsia="Calibri" w:hAnsiTheme="minorHAnsi" w:cstheme="minorHAnsi"/>
                <w:i/>
                <w:noProof/>
                <w:sz w:val="24"/>
                <w:szCs w:val="24"/>
              </w:rPr>
              <w:t>8.5 Verifica delle segnalazioni da parte del RPCT</w:t>
            </w:r>
            <w:r w:rsidR="003B55AA" w:rsidRPr="00010A72">
              <w:rPr>
                <w:rFonts w:asciiTheme="minorHAnsi" w:hAnsiTheme="minorHAnsi" w:cstheme="minorHAnsi"/>
                <w:noProof/>
                <w:webHidden/>
                <w:sz w:val="24"/>
                <w:szCs w:val="24"/>
              </w:rPr>
              <w:tab/>
            </w:r>
            <w:r w:rsidR="003B55AA" w:rsidRPr="00010A72">
              <w:rPr>
                <w:rFonts w:asciiTheme="minorHAnsi" w:hAnsiTheme="minorHAnsi" w:cstheme="minorHAnsi"/>
                <w:noProof/>
                <w:webHidden/>
                <w:sz w:val="24"/>
                <w:szCs w:val="24"/>
              </w:rPr>
              <w:fldChar w:fldCharType="begin"/>
            </w:r>
            <w:r w:rsidR="003B55AA" w:rsidRPr="00010A72">
              <w:rPr>
                <w:rFonts w:asciiTheme="minorHAnsi" w:hAnsiTheme="minorHAnsi" w:cstheme="minorHAnsi"/>
                <w:noProof/>
                <w:webHidden/>
                <w:sz w:val="24"/>
                <w:szCs w:val="24"/>
              </w:rPr>
              <w:instrText xml:space="preserve"> PAGEREF _Toc101347955 \h </w:instrText>
            </w:r>
            <w:r w:rsidR="003B55AA" w:rsidRPr="00010A72">
              <w:rPr>
                <w:rFonts w:asciiTheme="minorHAnsi" w:hAnsiTheme="minorHAnsi" w:cstheme="minorHAnsi"/>
                <w:noProof/>
                <w:webHidden/>
                <w:sz w:val="24"/>
                <w:szCs w:val="24"/>
              </w:rPr>
            </w:r>
            <w:r w:rsidR="003B55AA" w:rsidRPr="00010A72">
              <w:rPr>
                <w:rFonts w:asciiTheme="minorHAnsi" w:hAnsiTheme="minorHAnsi" w:cstheme="minorHAnsi"/>
                <w:noProof/>
                <w:webHidden/>
                <w:sz w:val="24"/>
                <w:szCs w:val="24"/>
              </w:rPr>
              <w:fldChar w:fldCharType="separate"/>
            </w:r>
            <w:r w:rsidR="006F41CC" w:rsidRPr="00010A72">
              <w:rPr>
                <w:rFonts w:asciiTheme="minorHAnsi" w:hAnsiTheme="minorHAnsi" w:cstheme="minorHAnsi"/>
                <w:noProof/>
                <w:webHidden/>
                <w:sz w:val="24"/>
                <w:szCs w:val="24"/>
              </w:rPr>
              <w:t>22</w:t>
            </w:r>
            <w:r w:rsidR="003B55AA" w:rsidRPr="00010A72">
              <w:rPr>
                <w:rFonts w:asciiTheme="minorHAnsi" w:hAnsiTheme="minorHAnsi" w:cstheme="minorHAnsi"/>
                <w:noProof/>
                <w:webHidden/>
                <w:sz w:val="24"/>
                <w:szCs w:val="24"/>
              </w:rPr>
              <w:fldChar w:fldCharType="end"/>
            </w:r>
          </w:hyperlink>
        </w:p>
        <w:p w14:paraId="7EB4576D" w14:textId="5A1C92D5" w:rsidR="003B55AA" w:rsidRPr="00010A72" w:rsidRDefault="00A20423">
          <w:pPr>
            <w:pStyle w:val="Sommario3"/>
            <w:tabs>
              <w:tab w:val="right" w:leader="dot" w:pos="9962"/>
            </w:tabs>
            <w:rPr>
              <w:rFonts w:asciiTheme="minorHAnsi" w:eastAsiaTheme="minorEastAsia" w:hAnsiTheme="minorHAnsi" w:cstheme="minorHAnsi"/>
              <w:noProof/>
              <w:sz w:val="24"/>
              <w:szCs w:val="24"/>
              <w:lang w:eastAsia="it-IT"/>
            </w:rPr>
          </w:pPr>
          <w:hyperlink w:anchor="_Toc101347956" w:history="1">
            <w:r w:rsidR="003B55AA" w:rsidRPr="00010A72">
              <w:rPr>
                <w:rStyle w:val="Collegamentoipertestuale"/>
                <w:rFonts w:asciiTheme="minorHAnsi" w:eastAsia="Calibri" w:hAnsiTheme="minorHAnsi" w:cstheme="minorHAnsi"/>
                <w:i/>
                <w:noProof/>
                <w:sz w:val="24"/>
                <w:szCs w:val="24"/>
              </w:rPr>
              <w:t>8.6 Tutela del segnalante</w:t>
            </w:r>
            <w:r w:rsidR="003B55AA" w:rsidRPr="00010A72">
              <w:rPr>
                <w:rFonts w:asciiTheme="minorHAnsi" w:hAnsiTheme="minorHAnsi" w:cstheme="minorHAnsi"/>
                <w:noProof/>
                <w:webHidden/>
                <w:sz w:val="24"/>
                <w:szCs w:val="24"/>
              </w:rPr>
              <w:tab/>
            </w:r>
            <w:r w:rsidR="003B55AA" w:rsidRPr="00010A72">
              <w:rPr>
                <w:rFonts w:asciiTheme="minorHAnsi" w:hAnsiTheme="minorHAnsi" w:cstheme="minorHAnsi"/>
                <w:noProof/>
                <w:webHidden/>
                <w:sz w:val="24"/>
                <w:szCs w:val="24"/>
              </w:rPr>
              <w:fldChar w:fldCharType="begin"/>
            </w:r>
            <w:r w:rsidR="003B55AA" w:rsidRPr="00010A72">
              <w:rPr>
                <w:rFonts w:asciiTheme="minorHAnsi" w:hAnsiTheme="minorHAnsi" w:cstheme="minorHAnsi"/>
                <w:noProof/>
                <w:webHidden/>
                <w:sz w:val="24"/>
                <w:szCs w:val="24"/>
              </w:rPr>
              <w:instrText xml:space="preserve"> PAGEREF _Toc101347956 \h </w:instrText>
            </w:r>
            <w:r w:rsidR="003B55AA" w:rsidRPr="00010A72">
              <w:rPr>
                <w:rFonts w:asciiTheme="minorHAnsi" w:hAnsiTheme="minorHAnsi" w:cstheme="minorHAnsi"/>
                <w:noProof/>
                <w:webHidden/>
                <w:sz w:val="24"/>
                <w:szCs w:val="24"/>
              </w:rPr>
            </w:r>
            <w:r w:rsidR="003B55AA" w:rsidRPr="00010A72">
              <w:rPr>
                <w:rFonts w:asciiTheme="minorHAnsi" w:hAnsiTheme="minorHAnsi" w:cstheme="minorHAnsi"/>
                <w:noProof/>
                <w:webHidden/>
                <w:sz w:val="24"/>
                <w:szCs w:val="24"/>
              </w:rPr>
              <w:fldChar w:fldCharType="separate"/>
            </w:r>
            <w:r w:rsidR="006F41CC" w:rsidRPr="00010A72">
              <w:rPr>
                <w:rFonts w:asciiTheme="minorHAnsi" w:hAnsiTheme="minorHAnsi" w:cstheme="minorHAnsi"/>
                <w:noProof/>
                <w:webHidden/>
                <w:sz w:val="24"/>
                <w:szCs w:val="24"/>
              </w:rPr>
              <w:t>22</w:t>
            </w:r>
            <w:r w:rsidR="003B55AA" w:rsidRPr="00010A72">
              <w:rPr>
                <w:rFonts w:asciiTheme="minorHAnsi" w:hAnsiTheme="minorHAnsi" w:cstheme="minorHAnsi"/>
                <w:noProof/>
                <w:webHidden/>
                <w:sz w:val="24"/>
                <w:szCs w:val="24"/>
              </w:rPr>
              <w:fldChar w:fldCharType="end"/>
            </w:r>
          </w:hyperlink>
        </w:p>
        <w:p w14:paraId="678AE423" w14:textId="1539E506" w:rsidR="003B55AA" w:rsidRPr="00010A72" w:rsidRDefault="00A20423">
          <w:pPr>
            <w:pStyle w:val="Sommario3"/>
            <w:tabs>
              <w:tab w:val="right" w:leader="dot" w:pos="9962"/>
            </w:tabs>
            <w:rPr>
              <w:rFonts w:asciiTheme="minorHAnsi" w:eastAsiaTheme="minorEastAsia" w:hAnsiTheme="minorHAnsi" w:cstheme="minorHAnsi"/>
              <w:noProof/>
              <w:sz w:val="24"/>
              <w:szCs w:val="24"/>
              <w:lang w:eastAsia="it-IT"/>
            </w:rPr>
          </w:pPr>
          <w:hyperlink w:anchor="_Toc101347957" w:history="1">
            <w:r w:rsidR="003B55AA" w:rsidRPr="00010A72">
              <w:rPr>
                <w:rStyle w:val="Collegamentoipertestuale"/>
                <w:rFonts w:asciiTheme="minorHAnsi" w:eastAsia="Calibri" w:hAnsiTheme="minorHAnsi" w:cstheme="minorHAnsi"/>
                <w:i/>
                <w:noProof/>
                <w:sz w:val="24"/>
                <w:szCs w:val="24"/>
              </w:rPr>
              <w:t>8.7 Segnalazione di comportamenti discriminatori</w:t>
            </w:r>
            <w:r w:rsidR="003B55AA" w:rsidRPr="00010A72">
              <w:rPr>
                <w:rFonts w:asciiTheme="minorHAnsi" w:hAnsiTheme="minorHAnsi" w:cstheme="minorHAnsi"/>
                <w:noProof/>
                <w:webHidden/>
                <w:sz w:val="24"/>
                <w:szCs w:val="24"/>
              </w:rPr>
              <w:tab/>
            </w:r>
            <w:r w:rsidR="003B55AA" w:rsidRPr="00010A72">
              <w:rPr>
                <w:rFonts w:asciiTheme="minorHAnsi" w:hAnsiTheme="minorHAnsi" w:cstheme="minorHAnsi"/>
                <w:noProof/>
                <w:webHidden/>
                <w:sz w:val="24"/>
                <w:szCs w:val="24"/>
              </w:rPr>
              <w:fldChar w:fldCharType="begin"/>
            </w:r>
            <w:r w:rsidR="003B55AA" w:rsidRPr="00010A72">
              <w:rPr>
                <w:rFonts w:asciiTheme="minorHAnsi" w:hAnsiTheme="minorHAnsi" w:cstheme="minorHAnsi"/>
                <w:noProof/>
                <w:webHidden/>
                <w:sz w:val="24"/>
                <w:szCs w:val="24"/>
              </w:rPr>
              <w:instrText xml:space="preserve"> PAGEREF _Toc101347957 \h </w:instrText>
            </w:r>
            <w:r w:rsidR="003B55AA" w:rsidRPr="00010A72">
              <w:rPr>
                <w:rFonts w:asciiTheme="minorHAnsi" w:hAnsiTheme="minorHAnsi" w:cstheme="minorHAnsi"/>
                <w:noProof/>
                <w:webHidden/>
                <w:sz w:val="24"/>
                <w:szCs w:val="24"/>
              </w:rPr>
            </w:r>
            <w:r w:rsidR="003B55AA" w:rsidRPr="00010A72">
              <w:rPr>
                <w:rFonts w:asciiTheme="minorHAnsi" w:hAnsiTheme="minorHAnsi" w:cstheme="minorHAnsi"/>
                <w:noProof/>
                <w:webHidden/>
                <w:sz w:val="24"/>
                <w:szCs w:val="24"/>
              </w:rPr>
              <w:fldChar w:fldCharType="separate"/>
            </w:r>
            <w:r w:rsidR="006F41CC" w:rsidRPr="00010A72">
              <w:rPr>
                <w:rFonts w:asciiTheme="minorHAnsi" w:hAnsiTheme="minorHAnsi" w:cstheme="minorHAnsi"/>
                <w:noProof/>
                <w:webHidden/>
                <w:sz w:val="24"/>
                <w:szCs w:val="24"/>
              </w:rPr>
              <w:t>23</w:t>
            </w:r>
            <w:r w:rsidR="003B55AA" w:rsidRPr="00010A72">
              <w:rPr>
                <w:rFonts w:asciiTheme="minorHAnsi" w:hAnsiTheme="minorHAnsi" w:cstheme="minorHAnsi"/>
                <w:noProof/>
                <w:webHidden/>
                <w:sz w:val="24"/>
                <w:szCs w:val="24"/>
              </w:rPr>
              <w:fldChar w:fldCharType="end"/>
            </w:r>
          </w:hyperlink>
        </w:p>
        <w:p w14:paraId="565EF026" w14:textId="6913E361" w:rsidR="003B55AA" w:rsidRPr="00010A72" w:rsidRDefault="00A20423" w:rsidP="00A75021">
          <w:pPr>
            <w:pStyle w:val="Sommario1"/>
            <w:rPr>
              <w:rFonts w:asciiTheme="minorHAnsi" w:eastAsiaTheme="minorEastAsia" w:hAnsiTheme="minorHAnsi" w:cstheme="minorHAnsi"/>
              <w:noProof/>
              <w:sz w:val="24"/>
              <w:szCs w:val="24"/>
              <w:lang w:eastAsia="it-IT"/>
            </w:rPr>
          </w:pPr>
          <w:hyperlink w:anchor="_Toc101347958" w:history="1">
            <w:r w:rsidR="003B55AA" w:rsidRPr="00010A72">
              <w:rPr>
                <w:rStyle w:val="Collegamentoipertestuale"/>
                <w:rFonts w:asciiTheme="minorHAnsi" w:hAnsiTheme="minorHAnsi" w:cstheme="minorHAnsi"/>
                <w:noProof/>
                <w:sz w:val="24"/>
                <w:szCs w:val="24"/>
              </w:rPr>
              <w:t>9. Obblighi di informativa</w:t>
            </w:r>
            <w:r w:rsidR="003B55AA" w:rsidRPr="00010A72">
              <w:rPr>
                <w:rFonts w:asciiTheme="minorHAnsi" w:hAnsiTheme="minorHAnsi" w:cstheme="minorHAnsi"/>
                <w:noProof/>
                <w:webHidden/>
                <w:sz w:val="24"/>
                <w:szCs w:val="24"/>
              </w:rPr>
              <w:tab/>
            </w:r>
            <w:r w:rsidR="003B55AA" w:rsidRPr="00010A72">
              <w:rPr>
                <w:rFonts w:asciiTheme="minorHAnsi" w:hAnsiTheme="minorHAnsi" w:cstheme="minorHAnsi"/>
                <w:noProof/>
                <w:webHidden/>
                <w:sz w:val="24"/>
                <w:szCs w:val="24"/>
              </w:rPr>
              <w:fldChar w:fldCharType="begin"/>
            </w:r>
            <w:r w:rsidR="003B55AA" w:rsidRPr="00010A72">
              <w:rPr>
                <w:rFonts w:asciiTheme="minorHAnsi" w:hAnsiTheme="minorHAnsi" w:cstheme="minorHAnsi"/>
                <w:noProof/>
                <w:webHidden/>
                <w:sz w:val="24"/>
                <w:szCs w:val="24"/>
              </w:rPr>
              <w:instrText xml:space="preserve"> PAGEREF _Toc101347958 \h </w:instrText>
            </w:r>
            <w:r w:rsidR="003B55AA" w:rsidRPr="00010A72">
              <w:rPr>
                <w:rFonts w:asciiTheme="minorHAnsi" w:hAnsiTheme="minorHAnsi" w:cstheme="minorHAnsi"/>
                <w:noProof/>
                <w:webHidden/>
                <w:sz w:val="24"/>
                <w:szCs w:val="24"/>
              </w:rPr>
            </w:r>
            <w:r w:rsidR="003B55AA" w:rsidRPr="00010A72">
              <w:rPr>
                <w:rFonts w:asciiTheme="minorHAnsi" w:hAnsiTheme="minorHAnsi" w:cstheme="minorHAnsi"/>
                <w:noProof/>
                <w:webHidden/>
                <w:sz w:val="24"/>
                <w:szCs w:val="24"/>
              </w:rPr>
              <w:fldChar w:fldCharType="separate"/>
            </w:r>
            <w:r w:rsidR="006F41CC" w:rsidRPr="00010A72">
              <w:rPr>
                <w:rFonts w:asciiTheme="minorHAnsi" w:hAnsiTheme="minorHAnsi" w:cstheme="minorHAnsi"/>
                <w:noProof/>
                <w:webHidden/>
                <w:sz w:val="24"/>
                <w:szCs w:val="24"/>
              </w:rPr>
              <w:t>23</w:t>
            </w:r>
            <w:r w:rsidR="003B55AA" w:rsidRPr="00010A72">
              <w:rPr>
                <w:rFonts w:asciiTheme="minorHAnsi" w:hAnsiTheme="minorHAnsi" w:cstheme="minorHAnsi"/>
                <w:noProof/>
                <w:webHidden/>
                <w:sz w:val="24"/>
                <w:szCs w:val="24"/>
              </w:rPr>
              <w:fldChar w:fldCharType="end"/>
            </w:r>
          </w:hyperlink>
        </w:p>
        <w:p w14:paraId="132FCF0E" w14:textId="3B06F607" w:rsidR="003B55AA" w:rsidRPr="00010A72" w:rsidRDefault="00A20423" w:rsidP="00A75021">
          <w:pPr>
            <w:pStyle w:val="Sommario1"/>
            <w:rPr>
              <w:rFonts w:asciiTheme="minorHAnsi" w:eastAsiaTheme="minorEastAsia" w:hAnsiTheme="minorHAnsi" w:cstheme="minorHAnsi"/>
              <w:noProof/>
              <w:sz w:val="24"/>
              <w:szCs w:val="24"/>
              <w:lang w:eastAsia="it-IT"/>
            </w:rPr>
          </w:pPr>
          <w:hyperlink w:anchor="_Toc101347959" w:history="1">
            <w:r w:rsidR="003B55AA" w:rsidRPr="00010A72">
              <w:rPr>
                <w:rStyle w:val="Collegamentoipertestuale"/>
                <w:rFonts w:asciiTheme="minorHAnsi" w:hAnsiTheme="minorHAnsi" w:cstheme="minorHAnsi"/>
                <w:noProof/>
                <w:sz w:val="24"/>
                <w:szCs w:val="24"/>
              </w:rPr>
              <w:t>10. Codice etico e di comportamento</w:t>
            </w:r>
            <w:r w:rsidR="003B55AA" w:rsidRPr="00010A72">
              <w:rPr>
                <w:rFonts w:asciiTheme="minorHAnsi" w:hAnsiTheme="minorHAnsi" w:cstheme="minorHAnsi"/>
                <w:noProof/>
                <w:webHidden/>
                <w:sz w:val="24"/>
                <w:szCs w:val="24"/>
              </w:rPr>
              <w:tab/>
            </w:r>
            <w:r w:rsidR="003B55AA" w:rsidRPr="00010A72">
              <w:rPr>
                <w:rFonts w:asciiTheme="minorHAnsi" w:hAnsiTheme="minorHAnsi" w:cstheme="minorHAnsi"/>
                <w:noProof/>
                <w:webHidden/>
                <w:sz w:val="24"/>
                <w:szCs w:val="24"/>
              </w:rPr>
              <w:fldChar w:fldCharType="begin"/>
            </w:r>
            <w:r w:rsidR="003B55AA" w:rsidRPr="00010A72">
              <w:rPr>
                <w:rFonts w:asciiTheme="minorHAnsi" w:hAnsiTheme="minorHAnsi" w:cstheme="minorHAnsi"/>
                <w:noProof/>
                <w:webHidden/>
                <w:sz w:val="24"/>
                <w:szCs w:val="24"/>
              </w:rPr>
              <w:instrText xml:space="preserve"> PAGEREF _Toc101347959 \h </w:instrText>
            </w:r>
            <w:r w:rsidR="003B55AA" w:rsidRPr="00010A72">
              <w:rPr>
                <w:rFonts w:asciiTheme="minorHAnsi" w:hAnsiTheme="minorHAnsi" w:cstheme="minorHAnsi"/>
                <w:noProof/>
                <w:webHidden/>
                <w:sz w:val="24"/>
                <w:szCs w:val="24"/>
              </w:rPr>
            </w:r>
            <w:r w:rsidR="003B55AA" w:rsidRPr="00010A72">
              <w:rPr>
                <w:rFonts w:asciiTheme="minorHAnsi" w:hAnsiTheme="minorHAnsi" w:cstheme="minorHAnsi"/>
                <w:noProof/>
                <w:webHidden/>
                <w:sz w:val="24"/>
                <w:szCs w:val="24"/>
              </w:rPr>
              <w:fldChar w:fldCharType="separate"/>
            </w:r>
            <w:r w:rsidR="006F41CC" w:rsidRPr="00010A72">
              <w:rPr>
                <w:rFonts w:asciiTheme="minorHAnsi" w:hAnsiTheme="minorHAnsi" w:cstheme="minorHAnsi"/>
                <w:noProof/>
                <w:webHidden/>
                <w:sz w:val="24"/>
                <w:szCs w:val="24"/>
              </w:rPr>
              <w:t>23</w:t>
            </w:r>
            <w:r w:rsidR="003B55AA" w:rsidRPr="00010A72">
              <w:rPr>
                <w:rFonts w:asciiTheme="minorHAnsi" w:hAnsiTheme="minorHAnsi" w:cstheme="minorHAnsi"/>
                <w:noProof/>
                <w:webHidden/>
                <w:sz w:val="24"/>
                <w:szCs w:val="24"/>
              </w:rPr>
              <w:fldChar w:fldCharType="end"/>
            </w:r>
          </w:hyperlink>
        </w:p>
        <w:p w14:paraId="2C26F91F" w14:textId="151932B4" w:rsidR="003B55AA" w:rsidRPr="00010A72" w:rsidRDefault="00A20423" w:rsidP="00A75021">
          <w:pPr>
            <w:pStyle w:val="Sommario1"/>
            <w:rPr>
              <w:rFonts w:asciiTheme="minorHAnsi" w:eastAsiaTheme="minorEastAsia" w:hAnsiTheme="minorHAnsi" w:cstheme="minorHAnsi"/>
              <w:noProof/>
              <w:sz w:val="24"/>
              <w:szCs w:val="24"/>
              <w:lang w:eastAsia="it-IT"/>
            </w:rPr>
          </w:pPr>
          <w:hyperlink w:anchor="_Toc101347960" w:history="1">
            <w:r w:rsidR="003B55AA" w:rsidRPr="00010A72">
              <w:rPr>
                <w:rStyle w:val="Collegamentoipertestuale"/>
                <w:rFonts w:asciiTheme="minorHAnsi" w:hAnsiTheme="minorHAnsi" w:cstheme="minorHAnsi"/>
                <w:noProof/>
                <w:sz w:val="24"/>
                <w:szCs w:val="24"/>
              </w:rPr>
              <w:t>11. Trasparenza ed accesso alle informazioni</w:t>
            </w:r>
            <w:r w:rsidR="003B55AA" w:rsidRPr="00010A72">
              <w:rPr>
                <w:rFonts w:asciiTheme="minorHAnsi" w:hAnsiTheme="minorHAnsi" w:cstheme="minorHAnsi"/>
                <w:noProof/>
                <w:webHidden/>
                <w:sz w:val="24"/>
                <w:szCs w:val="24"/>
              </w:rPr>
              <w:tab/>
            </w:r>
            <w:r w:rsidR="003B55AA" w:rsidRPr="00010A72">
              <w:rPr>
                <w:rFonts w:asciiTheme="minorHAnsi" w:hAnsiTheme="minorHAnsi" w:cstheme="minorHAnsi"/>
                <w:noProof/>
                <w:webHidden/>
                <w:sz w:val="24"/>
                <w:szCs w:val="24"/>
              </w:rPr>
              <w:fldChar w:fldCharType="begin"/>
            </w:r>
            <w:r w:rsidR="003B55AA" w:rsidRPr="00010A72">
              <w:rPr>
                <w:rFonts w:asciiTheme="minorHAnsi" w:hAnsiTheme="minorHAnsi" w:cstheme="minorHAnsi"/>
                <w:noProof/>
                <w:webHidden/>
                <w:sz w:val="24"/>
                <w:szCs w:val="24"/>
              </w:rPr>
              <w:instrText xml:space="preserve"> PAGEREF _Toc101347960 \h </w:instrText>
            </w:r>
            <w:r w:rsidR="003B55AA" w:rsidRPr="00010A72">
              <w:rPr>
                <w:rFonts w:asciiTheme="minorHAnsi" w:hAnsiTheme="minorHAnsi" w:cstheme="minorHAnsi"/>
                <w:noProof/>
                <w:webHidden/>
                <w:sz w:val="24"/>
                <w:szCs w:val="24"/>
              </w:rPr>
            </w:r>
            <w:r w:rsidR="003B55AA" w:rsidRPr="00010A72">
              <w:rPr>
                <w:rFonts w:asciiTheme="minorHAnsi" w:hAnsiTheme="minorHAnsi" w:cstheme="minorHAnsi"/>
                <w:noProof/>
                <w:webHidden/>
                <w:sz w:val="24"/>
                <w:szCs w:val="24"/>
              </w:rPr>
              <w:fldChar w:fldCharType="separate"/>
            </w:r>
            <w:r w:rsidR="006F41CC" w:rsidRPr="00010A72">
              <w:rPr>
                <w:rFonts w:asciiTheme="minorHAnsi" w:hAnsiTheme="minorHAnsi" w:cstheme="minorHAnsi"/>
                <w:noProof/>
                <w:webHidden/>
                <w:sz w:val="24"/>
                <w:szCs w:val="24"/>
              </w:rPr>
              <w:t>23</w:t>
            </w:r>
            <w:r w:rsidR="003B55AA" w:rsidRPr="00010A72">
              <w:rPr>
                <w:rFonts w:asciiTheme="minorHAnsi" w:hAnsiTheme="minorHAnsi" w:cstheme="minorHAnsi"/>
                <w:noProof/>
                <w:webHidden/>
                <w:sz w:val="24"/>
                <w:szCs w:val="24"/>
              </w:rPr>
              <w:fldChar w:fldCharType="end"/>
            </w:r>
          </w:hyperlink>
        </w:p>
        <w:p w14:paraId="6E2FD41B" w14:textId="02BAD3CC" w:rsidR="003B55AA" w:rsidRPr="00010A72" w:rsidRDefault="00A20423" w:rsidP="00A75021">
          <w:pPr>
            <w:pStyle w:val="Sommario1"/>
            <w:rPr>
              <w:rFonts w:asciiTheme="minorHAnsi" w:eastAsiaTheme="minorEastAsia" w:hAnsiTheme="minorHAnsi" w:cstheme="minorHAnsi"/>
              <w:noProof/>
              <w:sz w:val="24"/>
              <w:szCs w:val="24"/>
              <w:lang w:eastAsia="it-IT"/>
            </w:rPr>
          </w:pPr>
          <w:hyperlink w:anchor="_Toc101347961" w:history="1">
            <w:r w:rsidR="003B55AA" w:rsidRPr="00010A72">
              <w:rPr>
                <w:rStyle w:val="Collegamentoipertestuale"/>
                <w:rFonts w:asciiTheme="minorHAnsi" w:eastAsia="Calibri" w:hAnsiTheme="minorHAnsi" w:cstheme="minorHAnsi"/>
                <w:noProof/>
                <w:sz w:val="24"/>
                <w:szCs w:val="24"/>
                <w:lang w:eastAsia="en-US"/>
              </w:rPr>
              <w:t>12. Rotazione degli incarichi</w:t>
            </w:r>
            <w:r w:rsidR="003B55AA" w:rsidRPr="00010A72">
              <w:rPr>
                <w:rFonts w:asciiTheme="minorHAnsi" w:hAnsiTheme="minorHAnsi" w:cstheme="minorHAnsi"/>
                <w:noProof/>
                <w:webHidden/>
                <w:sz w:val="24"/>
                <w:szCs w:val="24"/>
              </w:rPr>
              <w:tab/>
            </w:r>
            <w:r w:rsidR="003B55AA" w:rsidRPr="00010A72">
              <w:rPr>
                <w:rFonts w:asciiTheme="minorHAnsi" w:hAnsiTheme="minorHAnsi" w:cstheme="minorHAnsi"/>
                <w:noProof/>
                <w:webHidden/>
                <w:sz w:val="24"/>
                <w:szCs w:val="24"/>
              </w:rPr>
              <w:fldChar w:fldCharType="begin"/>
            </w:r>
            <w:r w:rsidR="003B55AA" w:rsidRPr="00010A72">
              <w:rPr>
                <w:rFonts w:asciiTheme="minorHAnsi" w:hAnsiTheme="minorHAnsi" w:cstheme="minorHAnsi"/>
                <w:noProof/>
                <w:webHidden/>
                <w:sz w:val="24"/>
                <w:szCs w:val="24"/>
              </w:rPr>
              <w:instrText xml:space="preserve"> PAGEREF _Toc101347961 \h </w:instrText>
            </w:r>
            <w:r w:rsidR="003B55AA" w:rsidRPr="00010A72">
              <w:rPr>
                <w:rFonts w:asciiTheme="minorHAnsi" w:hAnsiTheme="minorHAnsi" w:cstheme="minorHAnsi"/>
                <w:noProof/>
                <w:webHidden/>
                <w:sz w:val="24"/>
                <w:szCs w:val="24"/>
              </w:rPr>
            </w:r>
            <w:r w:rsidR="003B55AA" w:rsidRPr="00010A72">
              <w:rPr>
                <w:rFonts w:asciiTheme="minorHAnsi" w:hAnsiTheme="minorHAnsi" w:cstheme="minorHAnsi"/>
                <w:noProof/>
                <w:webHidden/>
                <w:sz w:val="24"/>
                <w:szCs w:val="24"/>
              </w:rPr>
              <w:fldChar w:fldCharType="separate"/>
            </w:r>
            <w:r w:rsidR="006F41CC" w:rsidRPr="00010A72">
              <w:rPr>
                <w:rFonts w:asciiTheme="minorHAnsi" w:hAnsiTheme="minorHAnsi" w:cstheme="minorHAnsi"/>
                <w:noProof/>
                <w:webHidden/>
                <w:sz w:val="24"/>
                <w:szCs w:val="24"/>
              </w:rPr>
              <w:t>24</w:t>
            </w:r>
            <w:r w:rsidR="003B55AA" w:rsidRPr="00010A72">
              <w:rPr>
                <w:rFonts w:asciiTheme="minorHAnsi" w:hAnsiTheme="minorHAnsi" w:cstheme="minorHAnsi"/>
                <w:noProof/>
                <w:webHidden/>
                <w:sz w:val="24"/>
                <w:szCs w:val="24"/>
              </w:rPr>
              <w:fldChar w:fldCharType="end"/>
            </w:r>
          </w:hyperlink>
        </w:p>
        <w:p w14:paraId="3BE8F257" w14:textId="545BF99F" w:rsidR="003B55AA" w:rsidRPr="00010A72" w:rsidRDefault="00A20423" w:rsidP="00A75021">
          <w:pPr>
            <w:pStyle w:val="Sommario1"/>
            <w:rPr>
              <w:rFonts w:asciiTheme="minorHAnsi" w:eastAsiaTheme="minorEastAsia" w:hAnsiTheme="minorHAnsi" w:cstheme="minorHAnsi"/>
              <w:noProof/>
              <w:sz w:val="24"/>
              <w:szCs w:val="24"/>
              <w:lang w:eastAsia="it-IT"/>
            </w:rPr>
          </w:pPr>
          <w:hyperlink w:anchor="_Toc101347962" w:history="1">
            <w:r w:rsidR="003B55AA" w:rsidRPr="00010A72">
              <w:rPr>
                <w:rStyle w:val="Collegamentoipertestuale"/>
                <w:rFonts w:asciiTheme="minorHAnsi" w:eastAsia="Calibri" w:hAnsiTheme="minorHAnsi" w:cstheme="minorHAnsi"/>
                <w:noProof/>
                <w:sz w:val="24"/>
                <w:szCs w:val="24"/>
                <w:lang w:eastAsia="en-US"/>
              </w:rPr>
              <w:t xml:space="preserve">13. Divieti </w:t>
            </w:r>
            <w:r w:rsidR="003B55AA" w:rsidRPr="00010A72">
              <w:rPr>
                <w:rStyle w:val="Collegamentoipertestuale"/>
                <w:rFonts w:asciiTheme="minorHAnsi" w:eastAsia="Calibri" w:hAnsiTheme="minorHAnsi" w:cstheme="minorHAnsi"/>
                <w:i/>
                <w:noProof/>
                <w:sz w:val="24"/>
                <w:szCs w:val="24"/>
                <w:lang w:eastAsia="en-US"/>
              </w:rPr>
              <w:t>post-employment (pantouflage)</w:t>
            </w:r>
            <w:r w:rsidR="003B55AA" w:rsidRPr="00010A72">
              <w:rPr>
                <w:rFonts w:asciiTheme="minorHAnsi" w:hAnsiTheme="minorHAnsi" w:cstheme="minorHAnsi"/>
                <w:noProof/>
                <w:webHidden/>
                <w:sz w:val="24"/>
                <w:szCs w:val="24"/>
              </w:rPr>
              <w:tab/>
            </w:r>
            <w:r w:rsidR="003B55AA" w:rsidRPr="00010A72">
              <w:rPr>
                <w:rFonts w:asciiTheme="minorHAnsi" w:hAnsiTheme="minorHAnsi" w:cstheme="minorHAnsi"/>
                <w:noProof/>
                <w:webHidden/>
                <w:sz w:val="24"/>
                <w:szCs w:val="24"/>
              </w:rPr>
              <w:fldChar w:fldCharType="begin"/>
            </w:r>
            <w:r w:rsidR="003B55AA" w:rsidRPr="00010A72">
              <w:rPr>
                <w:rFonts w:asciiTheme="minorHAnsi" w:hAnsiTheme="minorHAnsi" w:cstheme="minorHAnsi"/>
                <w:noProof/>
                <w:webHidden/>
                <w:sz w:val="24"/>
                <w:szCs w:val="24"/>
              </w:rPr>
              <w:instrText xml:space="preserve"> PAGEREF _Toc101347962 \h </w:instrText>
            </w:r>
            <w:r w:rsidR="003B55AA" w:rsidRPr="00010A72">
              <w:rPr>
                <w:rFonts w:asciiTheme="minorHAnsi" w:hAnsiTheme="minorHAnsi" w:cstheme="minorHAnsi"/>
                <w:noProof/>
                <w:webHidden/>
                <w:sz w:val="24"/>
                <w:szCs w:val="24"/>
              </w:rPr>
            </w:r>
            <w:r w:rsidR="003B55AA" w:rsidRPr="00010A72">
              <w:rPr>
                <w:rFonts w:asciiTheme="minorHAnsi" w:hAnsiTheme="minorHAnsi" w:cstheme="minorHAnsi"/>
                <w:noProof/>
                <w:webHidden/>
                <w:sz w:val="24"/>
                <w:szCs w:val="24"/>
              </w:rPr>
              <w:fldChar w:fldCharType="separate"/>
            </w:r>
            <w:r w:rsidR="006F41CC" w:rsidRPr="00010A72">
              <w:rPr>
                <w:rFonts w:asciiTheme="minorHAnsi" w:hAnsiTheme="minorHAnsi" w:cstheme="minorHAnsi"/>
                <w:noProof/>
                <w:webHidden/>
                <w:sz w:val="24"/>
                <w:szCs w:val="24"/>
              </w:rPr>
              <w:t>24</w:t>
            </w:r>
            <w:r w:rsidR="003B55AA" w:rsidRPr="00010A72">
              <w:rPr>
                <w:rFonts w:asciiTheme="minorHAnsi" w:hAnsiTheme="minorHAnsi" w:cstheme="minorHAnsi"/>
                <w:noProof/>
                <w:webHidden/>
                <w:sz w:val="24"/>
                <w:szCs w:val="24"/>
              </w:rPr>
              <w:fldChar w:fldCharType="end"/>
            </w:r>
          </w:hyperlink>
        </w:p>
        <w:p w14:paraId="72A5C80C" w14:textId="678431A9" w:rsidR="003B55AA" w:rsidRPr="00010A72" w:rsidRDefault="00A20423" w:rsidP="00A75021">
          <w:pPr>
            <w:pStyle w:val="Sommario1"/>
            <w:rPr>
              <w:rFonts w:asciiTheme="minorHAnsi" w:eastAsiaTheme="minorEastAsia" w:hAnsiTheme="minorHAnsi" w:cstheme="minorHAnsi"/>
              <w:noProof/>
              <w:sz w:val="24"/>
              <w:szCs w:val="24"/>
              <w:lang w:eastAsia="it-IT"/>
            </w:rPr>
          </w:pPr>
          <w:hyperlink w:anchor="_Toc101347963" w:history="1">
            <w:r w:rsidR="003B55AA" w:rsidRPr="00010A72">
              <w:rPr>
                <w:rStyle w:val="Collegamentoipertestuale"/>
                <w:rFonts w:asciiTheme="minorHAnsi" w:eastAsia="Calibri" w:hAnsiTheme="minorHAnsi" w:cstheme="minorHAnsi"/>
                <w:noProof/>
                <w:sz w:val="24"/>
                <w:szCs w:val="24"/>
                <w:lang w:eastAsia="en-US"/>
              </w:rPr>
              <w:t>14. Relazione dell’attività svolta</w:t>
            </w:r>
            <w:r w:rsidR="003B55AA" w:rsidRPr="00010A72">
              <w:rPr>
                <w:rFonts w:asciiTheme="minorHAnsi" w:hAnsiTheme="minorHAnsi" w:cstheme="minorHAnsi"/>
                <w:noProof/>
                <w:webHidden/>
                <w:sz w:val="24"/>
                <w:szCs w:val="24"/>
              </w:rPr>
              <w:tab/>
            </w:r>
            <w:r w:rsidR="003B55AA" w:rsidRPr="00010A72">
              <w:rPr>
                <w:rFonts w:asciiTheme="minorHAnsi" w:hAnsiTheme="minorHAnsi" w:cstheme="minorHAnsi"/>
                <w:noProof/>
                <w:webHidden/>
                <w:sz w:val="24"/>
                <w:szCs w:val="24"/>
              </w:rPr>
              <w:fldChar w:fldCharType="begin"/>
            </w:r>
            <w:r w:rsidR="003B55AA" w:rsidRPr="00010A72">
              <w:rPr>
                <w:rFonts w:asciiTheme="minorHAnsi" w:hAnsiTheme="minorHAnsi" w:cstheme="minorHAnsi"/>
                <w:noProof/>
                <w:webHidden/>
                <w:sz w:val="24"/>
                <w:szCs w:val="24"/>
              </w:rPr>
              <w:instrText xml:space="preserve"> PAGEREF _Toc101347963 \h </w:instrText>
            </w:r>
            <w:r w:rsidR="003B55AA" w:rsidRPr="00010A72">
              <w:rPr>
                <w:rFonts w:asciiTheme="minorHAnsi" w:hAnsiTheme="minorHAnsi" w:cstheme="minorHAnsi"/>
                <w:noProof/>
                <w:webHidden/>
                <w:sz w:val="24"/>
                <w:szCs w:val="24"/>
              </w:rPr>
            </w:r>
            <w:r w:rsidR="003B55AA" w:rsidRPr="00010A72">
              <w:rPr>
                <w:rFonts w:asciiTheme="minorHAnsi" w:hAnsiTheme="minorHAnsi" w:cstheme="minorHAnsi"/>
                <w:noProof/>
                <w:webHidden/>
                <w:sz w:val="24"/>
                <w:szCs w:val="24"/>
              </w:rPr>
              <w:fldChar w:fldCharType="separate"/>
            </w:r>
            <w:r w:rsidR="006F41CC" w:rsidRPr="00010A72">
              <w:rPr>
                <w:rFonts w:asciiTheme="minorHAnsi" w:hAnsiTheme="minorHAnsi" w:cstheme="minorHAnsi"/>
                <w:noProof/>
                <w:webHidden/>
                <w:sz w:val="24"/>
                <w:szCs w:val="24"/>
              </w:rPr>
              <w:t>25</w:t>
            </w:r>
            <w:r w:rsidR="003B55AA" w:rsidRPr="00010A72">
              <w:rPr>
                <w:rFonts w:asciiTheme="minorHAnsi" w:hAnsiTheme="minorHAnsi" w:cstheme="minorHAnsi"/>
                <w:noProof/>
                <w:webHidden/>
                <w:sz w:val="24"/>
                <w:szCs w:val="24"/>
              </w:rPr>
              <w:fldChar w:fldCharType="end"/>
            </w:r>
          </w:hyperlink>
        </w:p>
        <w:p w14:paraId="5CF86965" w14:textId="55721CA0" w:rsidR="003B55AA" w:rsidRPr="00010A72" w:rsidRDefault="00A20423" w:rsidP="00A75021">
          <w:pPr>
            <w:pStyle w:val="Sommario1"/>
            <w:rPr>
              <w:rFonts w:asciiTheme="minorHAnsi" w:eastAsiaTheme="minorEastAsia" w:hAnsiTheme="minorHAnsi" w:cstheme="minorHAnsi"/>
              <w:noProof/>
              <w:sz w:val="24"/>
              <w:szCs w:val="24"/>
              <w:lang w:eastAsia="it-IT"/>
            </w:rPr>
          </w:pPr>
          <w:hyperlink w:anchor="_Toc101347964" w:history="1">
            <w:r w:rsidR="003B55AA" w:rsidRPr="00010A72">
              <w:rPr>
                <w:rStyle w:val="Collegamentoipertestuale"/>
                <w:rFonts w:asciiTheme="minorHAnsi" w:eastAsia="Calibri" w:hAnsiTheme="minorHAnsi" w:cstheme="minorHAnsi"/>
                <w:noProof/>
                <w:sz w:val="24"/>
                <w:szCs w:val="24"/>
                <w:lang w:eastAsia="en-US"/>
              </w:rPr>
              <w:t xml:space="preserve">15. </w:t>
            </w:r>
            <w:r w:rsidR="003B55AA" w:rsidRPr="00010A72">
              <w:rPr>
                <w:rStyle w:val="Collegamentoipertestuale"/>
                <w:rFonts w:asciiTheme="minorHAnsi" w:hAnsiTheme="minorHAnsi" w:cstheme="minorHAnsi"/>
                <w:noProof/>
                <w:sz w:val="24"/>
                <w:szCs w:val="24"/>
              </w:rPr>
              <w:t>Programmazione</w:t>
            </w:r>
            <w:r w:rsidR="003B55AA" w:rsidRPr="00010A72">
              <w:rPr>
                <w:rStyle w:val="Collegamentoipertestuale"/>
                <w:rFonts w:asciiTheme="minorHAnsi" w:eastAsia="Calibri" w:hAnsiTheme="minorHAnsi" w:cstheme="minorHAnsi"/>
                <w:noProof/>
                <w:sz w:val="24"/>
                <w:szCs w:val="24"/>
                <w:lang w:eastAsia="en-US"/>
              </w:rPr>
              <w:t xml:space="preserve"> triennale</w:t>
            </w:r>
            <w:r w:rsidR="003B55AA" w:rsidRPr="00010A72">
              <w:rPr>
                <w:rFonts w:asciiTheme="minorHAnsi" w:hAnsiTheme="minorHAnsi" w:cstheme="minorHAnsi"/>
                <w:noProof/>
                <w:webHidden/>
                <w:sz w:val="24"/>
                <w:szCs w:val="24"/>
              </w:rPr>
              <w:tab/>
            </w:r>
            <w:r w:rsidR="003B55AA" w:rsidRPr="00010A72">
              <w:rPr>
                <w:rFonts w:asciiTheme="minorHAnsi" w:hAnsiTheme="minorHAnsi" w:cstheme="minorHAnsi"/>
                <w:noProof/>
                <w:webHidden/>
                <w:sz w:val="24"/>
                <w:szCs w:val="24"/>
              </w:rPr>
              <w:fldChar w:fldCharType="begin"/>
            </w:r>
            <w:r w:rsidR="003B55AA" w:rsidRPr="00010A72">
              <w:rPr>
                <w:rFonts w:asciiTheme="minorHAnsi" w:hAnsiTheme="minorHAnsi" w:cstheme="minorHAnsi"/>
                <w:noProof/>
                <w:webHidden/>
                <w:sz w:val="24"/>
                <w:szCs w:val="24"/>
              </w:rPr>
              <w:instrText xml:space="preserve"> PAGEREF _Toc101347964 \h </w:instrText>
            </w:r>
            <w:r w:rsidR="003B55AA" w:rsidRPr="00010A72">
              <w:rPr>
                <w:rFonts w:asciiTheme="minorHAnsi" w:hAnsiTheme="minorHAnsi" w:cstheme="minorHAnsi"/>
                <w:noProof/>
                <w:webHidden/>
                <w:sz w:val="24"/>
                <w:szCs w:val="24"/>
              </w:rPr>
            </w:r>
            <w:r w:rsidR="003B55AA" w:rsidRPr="00010A72">
              <w:rPr>
                <w:rFonts w:asciiTheme="minorHAnsi" w:hAnsiTheme="minorHAnsi" w:cstheme="minorHAnsi"/>
                <w:noProof/>
                <w:webHidden/>
                <w:sz w:val="24"/>
                <w:szCs w:val="24"/>
              </w:rPr>
              <w:fldChar w:fldCharType="separate"/>
            </w:r>
            <w:r w:rsidR="006F41CC" w:rsidRPr="00010A72">
              <w:rPr>
                <w:rFonts w:asciiTheme="minorHAnsi" w:hAnsiTheme="minorHAnsi" w:cstheme="minorHAnsi"/>
                <w:noProof/>
                <w:webHidden/>
                <w:sz w:val="24"/>
                <w:szCs w:val="24"/>
              </w:rPr>
              <w:t>25</w:t>
            </w:r>
            <w:r w:rsidR="003B55AA" w:rsidRPr="00010A72">
              <w:rPr>
                <w:rFonts w:asciiTheme="minorHAnsi" w:hAnsiTheme="minorHAnsi" w:cstheme="minorHAnsi"/>
                <w:noProof/>
                <w:webHidden/>
                <w:sz w:val="24"/>
                <w:szCs w:val="24"/>
              </w:rPr>
              <w:fldChar w:fldCharType="end"/>
            </w:r>
          </w:hyperlink>
        </w:p>
        <w:p w14:paraId="40F03D67" w14:textId="15C1061C" w:rsidR="003B55AA" w:rsidRPr="00010A72" w:rsidRDefault="00A20423" w:rsidP="00A75021">
          <w:pPr>
            <w:pStyle w:val="Sommario1"/>
            <w:rPr>
              <w:rFonts w:asciiTheme="minorHAnsi" w:eastAsiaTheme="minorEastAsia" w:hAnsiTheme="minorHAnsi" w:cstheme="minorHAnsi"/>
              <w:noProof/>
              <w:sz w:val="24"/>
              <w:szCs w:val="24"/>
              <w:lang w:eastAsia="it-IT"/>
            </w:rPr>
          </w:pPr>
          <w:hyperlink w:anchor="_Toc101347965" w:history="1">
            <w:r w:rsidR="003B55AA" w:rsidRPr="00010A72">
              <w:rPr>
                <w:rStyle w:val="Collegamentoipertestuale"/>
                <w:rFonts w:asciiTheme="minorHAnsi" w:eastAsia="Calibri" w:hAnsiTheme="minorHAnsi" w:cstheme="minorHAnsi"/>
                <w:noProof/>
                <w:sz w:val="24"/>
                <w:szCs w:val="24"/>
                <w:lang w:eastAsia="en-US"/>
              </w:rPr>
              <w:t>16. Aggiornamento del Piano</w:t>
            </w:r>
            <w:r w:rsidR="003B55AA" w:rsidRPr="00010A72">
              <w:rPr>
                <w:rFonts w:asciiTheme="minorHAnsi" w:hAnsiTheme="minorHAnsi" w:cstheme="minorHAnsi"/>
                <w:noProof/>
                <w:webHidden/>
                <w:sz w:val="24"/>
                <w:szCs w:val="24"/>
              </w:rPr>
              <w:tab/>
            </w:r>
            <w:r w:rsidR="003B55AA" w:rsidRPr="00010A72">
              <w:rPr>
                <w:rFonts w:asciiTheme="minorHAnsi" w:hAnsiTheme="minorHAnsi" w:cstheme="minorHAnsi"/>
                <w:noProof/>
                <w:webHidden/>
                <w:sz w:val="24"/>
                <w:szCs w:val="24"/>
              </w:rPr>
              <w:fldChar w:fldCharType="begin"/>
            </w:r>
            <w:r w:rsidR="003B55AA" w:rsidRPr="00010A72">
              <w:rPr>
                <w:rFonts w:asciiTheme="minorHAnsi" w:hAnsiTheme="minorHAnsi" w:cstheme="minorHAnsi"/>
                <w:noProof/>
                <w:webHidden/>
                <w:sz w:val="24"/>
                <w:szCs w:val="24"/>
              </w:rPr>
              <w:instrText xml:space="preserve"> PAGEREF _Toc101347965 \h </w:instrText>
            </w:r>
            <w:r w:rsidR="003B55AA" w:rsidRPr="00010A72">
              <w:rPr>
                <w:rFonts w:asciiTheme="minorHAnsi" w:hAnsiTheme="minorHAnsi" w:cstheme="minorHAnsi"/>
                <w:noProof/>
                <w:webHidden/>
                <w:sz w:val="24"/>
                <w:szCs w:val="24"/>
              </w:rPr>
            </w:r>
            <w:r w:rsidR="003B55AA" w:rsidRPr="00010A72">
              <w:rPr>
                <w:rFonts w:asciiTheme="minorHAnsi" w:hAnsiTheme="minorHAnsi" w:cstheme="minorHAnsi"/>
                <w:noProof/>
                <w:webHidden/>
                <w:sz w:val="24"/>
                <w:szCs w:val="24"/>
              </w:rPr>
              <w:fldChar w:fldCharType="separate"/>
            </w:r>
            <w:r w:rsidR="006F41CC" w:rsidRPr="00010A72">
              <w:rPr>
                <w:rFonts w:asciiTheme="minorHAnsi" w:hAnsiTheme="minorHAnsi" w:cstheme="minorHAnsi"/>
                <w:noProof/>
                <w:webHidden/>
                <w:sz w:val="24"/>
                <w:szCs w:val="24"/>
              </w:rPr>
              <w:t>27</w:t>
            </w:r>
            <w:r w:rsidR="003B55AA" w:rsidRPr="00010A72">
              <w:rPr>
                <w:rFonts w:asciiTheme="minorHAnsi" w:hAnsiTheme="minorHAnsi" w:cstheme="minorHAnsi"/>
                <w:noProof/>
                <w:webHidden/>
                <w:sz w:val="24"/>
                <w:szCs w:val="24"/>
              </w:rPr>
              <w:fldChar w:fldCharType="end"/>
            </w:r>
          </w:hyperlink>
        </w:p>
        <w:p w14:paraId="5B707FF8" w14:textId="29142DCD" w:rsidR="003B55AA" w:rsidRPr="00010A72" w:rsidRDefault="00A20423" w:rsidP="00A75021">
          <w:pPr>
            <w:pStyle w:val="Sommario1"/>
            <w:rPr>
              <w:rFonts w:asciiTheme="minorHAnsi" w:eastAsiaTheme="minorEastAsia" w:hAnsiTheme="minorHAnsi" w:cstheme="minorHAnsi"/>
              <w:noProof/>
              <w:sz w:val="24"/>
              <w:szCs w:val="24"/>
              <w:lang w:eastAsia="it-IT"/>
            </w:rPr>
          </w:pPr>
          <w:hyperlink w:anchor="_Toc101347966" w:history="1">
            <w:r w:rsidR="003B55AA" w:rsidRPr="00010A72">
              <w:rPr>
                <w:rStyle w:val="Collegamentoipertestuale"/>
                <w:rFonts w:asciiTheme="minorHAnsi" w:eastAsia="Calibri" w:hAnsiTheme="minorHAnsi" w:cstheme="minorHAnsi"/>
                <w:noProof/>
                <w:sz w:val="24"/>
                <w:szCs w:val="24"/>
                <w:lang w:eastAsia="en-US"/>
              </w:rPr>
              <w:t>17. Trasparenza</w:t>
            </w:r>
            <w:r w:rsidR="003B55AA" w:rsidRPr="00010A72">
              <w:rPr>
                <w:rFonts w:asciiTheme="minorHAnsi" w:hAnsiTheme="minorHAnsi" w:cstheme="minorHAnsi"/>
                <w:noProof/>
                <w:webHidden/>
                <w:sz w:val="24"/>
                <w:szCs w:val="24"/>
              </w:rPr>
              <w:tab/>
            </w:r>
            <w:r w:rsidR="003B55AA" w:rsidRPr="00010A72">
              <w:rPr>
                <w:rFonts w:asciiTheme="minorHAnsi" w:hAnsiTheme="minorHAnsi" w:cstheme="minorHAnsi"/>
                <w:noProof/>
                <w:webHidden/>
                <w:sz w:val="24"/>
                <w:szCs w:val="24"/>
              </w:rPr>
              <w:fldChar w:fldCharType="begin"/>
            </w:r>
            <w:r w:rsidR="003B55AA" w:rsidRPr="00010A72">
              <w:rPr>
                <w:rFonts w:asciiTheme="minorHAnsi" w:hAnsiTheme="minorHAnsi" w:cstheme="minorHAnsi"/>
                <w:noProof/>
                <w:webHidden/>
                <w:sz w:val="24"/>
                <w:szCs w:val="24"/>
              </w:rPr>
              <w:instrText xml:space="preserve"> PAGEREF _Toc101347966 \h </w:instrText>
            </w:r>
            <w:r w:rsidR="003B55AA" w:rsidRPr="00010A72">
              <w:rPr>
                <w:rFonts w:asciiTheme="minorHAnsi" w:hAnsiTheme="minorHAnsi" w:cstheme="minorHAnsi"/>
                <w:noProof/>
                <w:webHidden/>
                <w:sz w:val="24"/>
                <w:szCs w:val="24"/>
              </w:rPr>
            </w:r>
            <w:r w:rsidR="003B55AA" w:rsidRPr="00010A72">
              <w:rPr>
                <w:rFonts w:asciiTheme="minorHAnsi" w:hAnsiTheme="minorHAnsi" w:cstheme="minorHAnsi"/>
                <w:noProof/>
                <w:webHidden/>
                <w:sz w:val="24"/>
                <w:szCs w:val="24"/>
              </w:rPr>
              <w:fldChar w:fldCharType="separate"/>
            </w:r>
            <w:r w:rsidR="006F41CC" w:rsidRPr="00010A72">
              <w:rPr>
                <w:rFonts w:asciiTheme="minorHAnsi" w:hAnsiTheme="minorHAnsi" w:cstheme="minorHAnsi"/>
                <w:noProof/>
                <w:webHidden/>
                <w:sz w:val="24"/>
                <w:szCs w:val="24"/>
              </w:rPr>
              <w:t>27</w:t>
            </w:r>
            <w:r w:rsidR="003B55AA" w:rsidRPr="00010A72">
              <w:rPr>
                <w:rFonts w:asciiTheme="minorHAnsi" w:hAnsiTheme="minorHAnsi" w:cstheme="minorHAnsi"/>
                <w:noProof/>
                <w:webHidden/>
                <w:sz w:val="24"/>
                <w:szCs w:val="24"/>
              </w:rPr>
              <w:fldChar w:fldCharType="end"/>
            </w:r>
          </w:hyperlink>
        </w:p>
        <w:p w14:paraId="1224CE8F" w14:textId="1EEB14CA" w:rsidR="00FF6DCA" w:rsidRPr="00F55CBA" w:rsidRDefault="00FF6DCA">
          <w:pPr>
            <w:rPr>
              <w:rFonts w:ascii="Arial" w:hAnsi="Arial" w:cs="Arial"/>
              <w:sz w:val="24"/>
              <w:szCs w:val="24"/>
            </w:rPr>
          </w:pPr>
          <w:r w:rsidRPr="00010A72">
            <w:rPr>
              <w:rFonts w:asciiTheme="minorHAnsi" w:hAnsiTheme="minorHAnsi" w:cstheme="minorHAnsi"/>
              <w:b/>
              <w:bCs/>
              <w:sz w:val="24"/>
              <w:szCs w:val="24"/>
            </w:rPr>
            <w:fldChar w:fldCharType="end"/>
          </w:r>
        </w:p>
      </w:sdtContent>
    </w:sdt>
    <w:p w14:paraId="29150031" w14:textId="77777777" w:rsidR="00FF6DCA" w:rsidRPr="00B32FC1" w:rsidRDefault="00FF6DCA" w:rsidP="00D11A69">
      <w:pPr>
        <w:spacing w:line="360" w:lineRule="auto"/>
        <w:rPr>
          <w:rFonts w:ascii="Arial" w:eastAsia="Calibri" w:hAnsi="Arial" w:cs="Arial"/>
          <w:b/>
          <w:color w:val="000000"/>
          <w:sz w:val="24"/>
          <w:szCs w:val="24"/>
          <w:lang w:eastAsia="en-US"/>
        </w:rPr>
      </w:pPr>
    </w:p>
    <w:p w14:paraId="25B53324" w14:textId="77777777" w:rsidR="00FF6DCA" w:rsidRPr="00B32FC1" w:rsidRDefault="00FF6DCA" w:rsidP="00D11A69">
      <w:pPr>
        <w:spacing w:line="360" w:lineRule="auto"/>
        <w:rPr>
          <w:rFonts w:ascii="Arial" w:eastAsia="Calibri" w:hAnsi="Arial" w:cs="Arial"/>
          <w:b/>
          <w:color w:val="000000"/>
          <w:sz w:val="24"/>
          <w:szCs w:val="24"/>
          <w:lang w:eastAsia="en-US"/>
        </w:rPr>
      </w:pPr>
    </w:p>
    <w:p w14:paraId="3377AFAA" w14:textId="77777777" w:rsidR="00FF6DCA" w:rsidRPr="00DE533A" w:rsidRDefault="00FF6DCA" w:rsidP="00D11A69">
      <w:pPr>
        <w:spacing w:line="360" w:lineRule="auto"/>
        <w:rPr>
          <w:rFonts w:ascii="Arial" w:eastAsia="Calibri" w:hAnsi="Arial" w:cs="Verdana"/>
          <w:b/>
          <w:color w:val="000000"/>
          <w:sz w:val="28"/>
          <w:lang w:eastAsia="en-US"/>
        </w:rPr>
      </w:pPr>
    </w:p>
    <w:p w14:paraId="43286CFF" w14:textId="06BA4714" w:rsidR="00070B84" w:rsidRDefault="00070B84" w:rsidP="00FF6DCA">
      <w:pPr>
        <w:pStyle w:val="Titolo1"/>
        <w:rPr>
          <w:rFonts w:eastAsia="Calibri" w:cs="Verdana"/>
          <w:color w:val="000000"/>
          <w:sz w:val="28"/>
          <w:szCs w:val="20"/>
          <w:lang w:eastAsia="en-US"/>
        </w:rPr>
      </w:pPr>
    </w:p>
    <w:p w14:paraId="33459160" w14:textId="0EE6D1D1" w:rsidR="002B5417" w:rsidRDefault="002B5417" w:rsidP="002B5417">
      <w:pPr>
        <w:rPr>
          <w:rFonts w:eastAsia="Calibri"/>
          <w:lang w:eastAsia="en-US"/>
        </w:rPr>
      </w:pPr>
    </w:p>
    <w:p w14:paraId="480BEC68" w14:textId="1F7C19D9" w:rsidR="002B5417" w:rsidRDefault="002B5417" w:rsidP="002B5417">
      <w:pPr>
        <w:rPr>
          <w:rFonts w:eastAsia="Calibri"/>
          <w:lang w:eastAsia="en-US"/>
        </w:rPr>
      </w:pPr>
    </w:p>
    <w:p w14:paraId="76F857F2" w14:textId="7569AA04" w:rsidR="002B5417" w:rsidRDefault="002B5417" w:rsidP="002B5417">
      <w:pPr>
        <w:rPr>
          <w:rFonts w:eastAsia="Calibri"/>
          <w:lang w:eastAsia="en-US"/>
        </w:rPr>
      </w:pPr>
    </w:p>
    <w:p w14:paraId="71AC4EFD" w14:textId="7A5F43B5" w:rsidR="00A83F23" w:rsidRDefault="00A83F23" w:rsidP="002B5417">
      <w:pPr>
        <w:rPr>
          <w:rFonts w:eastAsia="Calibri"/>
          <w:lang w:eastAsia="en-US"/>
        </w:rPr>
      </w:pPr>
    </w:p>
    <w:p w14:paraId="33B56413" w14:textId="54BE6D2E" w:rsidR="00A83F23" w:rsidRDefault="00A83F23" w:rsidP="002B5417">
      <w:pPr>
        <w:rPr>
          <w:rFonts w:eastAsia="Calibri"/>
          <w:lang w:eastAsia="en-US"/>
        </w:rPr>
      </w:pPr>
    </w:p>
    <w:p w14:paraId="286F4EEF" w14:textId="66AF1209" w:rsidR="00A83F23" w:rsidRDefault="00A83F23" w:rsidP="002B5417">
      <w:pPr>
        <w:rPr>
          <w:rFonts w:eastAsia="Calibri"/>
          <w:lang w:eastAsia="en-US"/>
        </w:rPr>
      </w:pPr>
    </w:p>
    <w:p w14:paraId="6553C460" w14:textId="2A8C30D1" w:rsidR="00A83F23" w:rsidRDefault="00A83F23" w:rsidP="002B5417">
      <w:pPr>
        <w:rPr>
          <w:rFonts w:eastAsia="Calibri"/>
          <w:lang w:eastAsia="en-US"/>
        </w:rPr>
      </w:pPr>
    </w:p>
    <w:p w14:paraId="3B4BA4F8" w14:textId="699CE5CA" w:rsidR="0068628F" w:rsidRPr="00DE533A" w:rsidRDefault="00830A9B" w:rsidP="00FF6DCA">
      <w:pPr>
        <w:pStyle w:val="Titolo1"/>
      </w:pPr>
      <w:bookmarkStart w:id="0" w:name="_Toc101347943"/>
      <w:r w:rsidRPr="00DE533A">
        <w:t>1. Premessa normativa</w:t>
      </w:r>
      <w:bookmarkEnd w:id="0"/>
      <w:r w:rsidR="00F54AA7" w:rsidRPr="00DE533A">
        <w:fldChar w:fldCharType="begin"/>
      </w:r>
      <w:r w:rsidRPr="00DE533A">
        <w:instrText xml:space="preserve"> XE "1. Premessa normativa" </w:instrText>
      </w:r>
      <w:r w:rsidR="00F54AA7" w:rsidRPr="00DE533A">
        <w:fldChar w:fldCharType="end"/>
      </w:r>
      <w:r w:rsidRPr="00DE533A">
        <w:t xml:space="preserve"> </w:t>
      </w:r>
    </w:p>
    <w:p w14:paraId="60049409" w14:textId="77777777" w:rsidR="0068628F" w:rsidRPr="00DE533A" w:rsidRDefault="0068628F" w:rsidP="0068628F">
      <w:pPr>
        <w:pStyle w:val="Default"/>
        <w:rPr>
          <w:rFonts w:ascii="Arial" w:hAnsi="Arial"/>
          <w:szCs w:val="20"/>
        </w:rPr>
      </w:pPr>
    </w:p>
    <w:p w14:paraId="2AB00439" w14:textId="77777777" w:rsidR="0068628F" w:rsidRPr="00DE533A" w:rsidRDefault="00830A9B" w:rsidP="0068628F">
      <w:pPr>
        <w:pStyle w:val="Default"/>
        <w:jc w:val="both"/>
        <w:rPr>
          <w:rFonts w:ascii="Arial" w:hAnsi="Arial" w:cs="Verdana"/>
          <w:szCs w:val="20"/>
        </w:rPr>
      </w:pPr>
      <w:r w:rsidRPr="00DE533A">
        <w:rPr>
          <w:rFonts w:ascii="Arial" w:hAnsi="Arial" w:cs="Verdana"/>
          <w:szCs w:val="20"/>
        </w:rPr>
        <w:t>Il 28 novembre 2012 è entrata in vigore la legge 6 novembre 2012, n. 190 (di seguito, legge n. 190/2012) recante “</w:t>
      </w:r>
      <w:r w:rsidRPr="00DE533A">
        <w:rPr>
          <w:rFonts w:ascii="Arial" w:hAnsi="Arial" w:cs="Verdana"/>
          <w:i/>
          <w:iCs/>
          <w:szCs w:val="20"/>
        </w:rPr>
        <w:t>Disposizioni per la prevenzione e la repressione della corruzione e dell’illegalità nella pubblica amministrazione</w:t>
      </w:r>
      <w:r w:rsidRPr="00DE533A">
        <w:rPr>
          <w:rFonts w:ascii="Arial" w:hAnsi="Arial" w:cs="Verdana"/>
          <w:szCs w:val="20"/>
        </w:rPr>
        <w:t xml:space="preserve">” e successive modificazioni, emanata in attuazione dell’articolo 6 della Convenzione dell’Organizzazione delle Nazioni Unite contro la corruzione, adottata dall’Assemblea generale dell’O.N.U. il 31 ottobre 2013 e ratificata con legge 3 agosto 2009, n. 116. </w:t>
      </w:r>
    </w:p>
    <w:p w14:paraId="3D9EC836" w14:textId="77777777" w:rsidR="0068628F" w:rsidRPr="00DE533A" w:rsidRDefault="00830A9B" w:rsidP="0068628F">
      <w:pPr>
        <w:pStyle w:val="Default"/>
        <w:jc w:val="both"/>
        <w:rPr>
          <w:rFonts w:ascii="Arial" w:hAnsi="Arial" w:cs="Verdana"/>
          <w:szCs w:val="20"/>
        </w:rPr>
      </w:pPr>
      <w:r w:rsidRPr="00DE533A">
        <w:rPr>
          <w:rFonts w:ascii="Arial" w:hAnsi="Arial" w:cs="Verdana"/>
          <w:szCs w:val="20"/>
        </w:rPr>
        <w:t xml:space="preserve">La legge n. 190/2012 introduce nuove norme per la prevenzione ed il contrasto dei fenomeni di illegalità nelle pubbliche amministrazioni, norme che, in parte, si pongono in continuità con quelle emanate in materia di promozione dell’integrità e della trasparenza nelle pubbliche amministrazioni. </w:t>
      </w:r>
    </w:p>
    <w:p w14:paraId="0F73A0BA" w14:textId="77777777" w:rsidR="0068628F" w:rsidRPr="00DE533A" w:rsidRDefault="00830A9B" w:rsidP="0068628F">
      <w:pPr>
        <w:pStyle w:val="Default"/>
        <w:jc w:val="both"/>
        <w:rPr>
          <w:rFonts w:ascii="Arial" w:hAnsi="Arial" w:cs="Verdana"/>
          <w:szCs w:val="20"/>
        </w:rPr>
      </w:pPr>
      <w:r w:rsidRPr="00DE533A">
        <w:rPr>
          <w:rFonts w:ascii="Arial" w:hAnsi="Arial" w:cs="Verdana"/>
          <w:szCs w:val="20"/>
        </w:rPr>
        <w:t xml:space="preserve">In base alla nuova legge, le strategie di prevenzione e contrasto della corruzione a livello nazionale derivano dall’azione sinergica di tre soggetti: </w:t>
      </w:r>
    </w:p>
    <w:p w14:paraId="61E9C2A1" w14:textId="77777777" w:rsidR="0068628F" w:rsidRPr="00DE533A" w:rsidRDefault="00830A9B" w:rsidP="0068628F">
      <w:pPr>
        <w:pStyle w:val="Default"/>
        <w:jc w:val="both"/>
        <w:rPr>
          <w:rFonts w:ascii="Arial" w:hAnsi="Arial" w:cs="Verdana"/>
          <w:szCs w:val="20"/>
        </w:rPr>
      </w:pPr>
      <w:r w:rsidRPr="00DE533A">
        <w:rPr>
          <w:rFonts w:ascii="Arial" w:hAnsi="Arial" w:cs="Verdana"/>
          <w:szCs w:val="20"/>
        </w:rPr>
        <w:t xml:space="preserve">(i) il Comitato interministeriale per la prevenzione ed il contrasto della corruzione e dell’illegalità nella pubblica amministrazione, costituito con D.P.C.M. del 16 gennaio 2013 con il compito di fornire indirizzi attraverso l’elaborazione delle linee guida; </w:t>
      </w:r>
    </w:p>
    <w:p w14:paraId="5FDC8A21" w14:textId="77777777" w:rsidR="0068628F" w:rsidRPr="00DE533A" w:rsidRDefault="00830A9B" w:rsidP="0068628F">
      <w:pPr>
        <w:pStyle w:val="Default"/>
        <w:jc w:val="both"/>
        <w:rPr>
          <w:rFonts w:ascii="Arial" w:hAnsi="Arial" w:cs="Verdana"/>
          <w:szCs w:val="20"/>
        </w:rPr>
      </w:pPr>
      <w:r w:rsidRPr="00DE533A">
        <w:rPr>
          <w:rFonts w:ascii="Arial" w:hAnsi="Arial" w:cs="Verdana"/>
          <w:szCs w:val="20"/>
        </w:rPr>
        <w:t xml:space="preserve">(ii) il Dipartimento della funzione pubblica, che opera come soggetto promotore delle strategie di prevenzione e come coordinatore della loro attuazione; </w:t>
      </w:r>
    </w:p>
    <w:p w14:paraId="2AAC068E" w14:textId="77777777" w:rsidR="0068628F" w:rsidRPr="00DE533A" w:rsidRDefault="00830A9B" w:rsidP="0068628F">
      <w:pPr>
        <w:pStyle w:val="Default"/>
        <w:jc w:val="both"/>
        <w:rPr>
          <w:rFonts w:ascii="Arial" w:hAnsi="Arial" w:cs="Verdana"/>
          <w:szCs w:val="20"/>
        </w:rPr>
      </w:pPr>
      <w:r w:rsidRPr="00DE533A">
        <w:rPr>
          <w:rFonts w:ascii="Arial" w:hAnsi="Arial" w:cs="Verdana"/>
          <w:szCs w:val="20"/>
        </w:rPr>
        <w:t xml:space="preserve">(iii) l’Autorità nazionale anti corruzione e per la valutazione e la trasparenza delle amministrazioni pubbliche (ANAC) che, in qualità di Autorità anti corruzione, svolge funzioni di raccordo con le altre autorità ed esercita i poteri di vigilanza e controllo per la verifica dell’efficacia delle misure di prevenzione adottate dalle amministrazioni nonché sul rispetto della normativa in materia di trasparenza. </w:t>
      </w:r>
    </w:p>
    <w:p w14:paraId="24844503" w14:textId="77777777" w:rsidR="0068628F" w:rsidRPr="00DE533A" w:rsidRDefault="00830A9B" w:rsidP="0068628F">
      <w:pPr>
        <w:pStyle w:val="Default"/>
        <w:jc w:val="both"/>
        <w:rPr>
          <w:rFonts w:ascii="Arial" w:hAnsi="Arial" w:cs="Verdana"/>
          <w:szCs w:val="20"/>
        </w:rPr>
      </w:pPr>
      <w:r w:rsidRPr="00DE533A">
        <w:rPr>
          <w:rFonts w:ascii="Arial" w:hAnsi="Arial" w:cs="Verdana"/>
          <w:szCs w:val="20"/>
        </w:rPr>
        <w:t>Ad un primo livello, quello “nazionale”, il Dipartimento della Funzione Pubblica predispone, sulla base di linee di indirizzo adottate da un Comitato interministeriale, il Piano Nazionale Anticorruzione (P.N.A.). Il P.N.A. è poi approvato dalla C.I.V.I.T. (oggi ANAC), individuata dalla legge quale Autorità nazionale anticorruzione.</w:t>
      </w:r>
    </w:p>
    <w:p w14:paraId="01584C40" w14:textId="77777777" w:rsidR="0068628F" w:rsidRPr="00DE533A" w:rsidRDefault="00830A9B" w:rsidP="0068628F">
      <w:pPr>
        <w:pStyle w:val="Default"/>
        <w:jc w:val="both"/>
        <w:rPr>
          <w:rFonts w:ascii="Arial" w:hAnsi="Arial" w:cs="Verdana"/>
          <w:szCs w:val="20"/>
        </w:rPr>
      </w:pPr>
      <w:r w:rsidRPr="00DE533A">
        <w:rPr>
          <w:rFonts w:ascii="Arial" w:hAnsi="Arial" w:cs="Verdana"/>
          <w:szCs w:val="20"/>
        </w:rPr>
        <w:t xml:space="preserve">Al secondo livello, quello “decentrato”, ogni amministrazione pubblica definisce un Piano Triennale di Prevenzione della Corruzione, che, sulla base delle indicazioni presenti nel P.N.A., effettua l’analisi e valutazione dei rischi specifici di corruzione e conseguentemente indica gli interventi organizzativi volti a prevenirli.   </w:t>
      </w:r>
    </w:p>
    <w:p w14:paraId="3371E3A8" w14:textId="77777777" w:rsidR="0068628F" w:rsidRPr="00DE533A" w:rsidRDefault="00830A9B" w:rsidP="0068628F">
      <w:pPr>
        <w:pStyle w:val="Default"/>
        <w:jc w:val="both"/>
        <w:rPr>
          <w:rFonts w:ascii="Arial" w:hAnsi="Arial" w:cs="Verdana"/>
          <w:szCs w:val="20"/>
        </w:rPr>
      </w:pPr>
      <w:r w:rsidRPr="00DE533A">
        <w:rPr>
          <w:rFonts w:ascii="Arial" w:hAnsi="Arial" w:cs="Verdana"/>
          <w:szCs w:val="20"/>
        </w:rPr>
        <w:t>In data 11 settembre 2013 l’ANAC ha approvato il Piano Nazionale Anticorruzione.</w:t>
      </w:r>
    </w:p>
    <w:p w14:paraId="3337648C" w14:textId="77777777" w:rsidR="0068628F" w:rsidRPr="00DE533A" w:rsidRDefault="00830A9B" w:rsidP="0068628F">
      <w:pPr>
        <w:pStyle w:val="Default"/>
        <w:jc w:val="both"/>
        <w:rPr>
          <w:rFonts w:ascii="Arial" w:hAnsi="Arial" w:cs="Verdana"/>
          <w:szCs w:val="20"/>
        </w:rPr>
      </w:pPr>
      <w:r w:rsidRPr="00DE533A">
        <w:rPr>
          <w:rFonts w:ascii="Arial" w:hAnsi="Arial" w:cs="Verdana"/>
          <w:szCs w:val="20"/>
        </w:rPr>
        <w:t>In esso sono indicati, nel paragrafo 1.3, i soggetti destinatari del P.N.A. Tra essi gli enti di diritto privato in controllo pubblico. Successivamente è stato chiarito come negli enti di diritto privato in controllo pubblico e, quindi, destinatari delle norme, rientrassero anche soggetti non aventi la forma della società, quali ad esempio le fondazioni e le associazioni (Circolare Presidenza del Consiglio dei Ministri Dipartimento della Funzione Pubblica 14 febbraio 2014, n.1/2014 in GU n. 75 del 31/3/2014).</w:t>
      </w:r>
    </w:p>
    <w:p w14:paraId="6F191CE5" w14:textId="77777777" w:rsidR="0068628F" w:rsidRPr="00DE533A" w:rsidRDefault="00830A9B" w:rsidP="0068628F">
      <w:pPr>
        <w:pStyle w:val="Default"/>
        <w:jc w:val="both"/>
        <w:rPr>
          <w:rFonts w:ascii="Arial" w:hAnsi="Arial" w:cs="Verdana"/>
          <w:color w:val="auto"/>
          <w:szCs w:val="20"/>
        </w:rPr>
      </w:pPr>
      <w:r w:rsidRPr="00DE533A">
        <w:rPr>
          <w:rFonts w:ascii="Arial" w:hAnsi="Arial" w:cs="Verdana"/>
          <w:szCs w:val="20"/>
        </w:rPr>
        <w:t xml:space="preserve">L’assetto normativo in materia di prevenzione della corruzione è poi stato completato </w:t>
      </w:r>
      <w:r w:rsidRPr="00DE533A">
        <w:rPr>
          <w:rFonts w:ascii="Arial" w:hAnsi="Arial" w:cs="Verdana"/>
          <w:color w:val="auto"/>
          <w:szCs w:val="20"/>
        </w:rPr>
        <w:t>con le seguenti disposizioni e linee guida:</w:t>
      </w:r>
    </w:p>
    <w:p w14:paraId="31767112" w14:textId="77777777" w:rsidR="0068628F" w:rsidRPr="00DE533A" w:rsidRDefault="00830A9B" w:rsidP="0068628F">
      <w:pPr>
        <w:pStyle w:val="Default"/>
        <w:numPr>
          <w:ilvl w:val="0"/>
          <w:numId w:val="1"/>
        </w:numPr>
        <w:jc w:val="both"/>
        <w:rPr>
          <w:rFonts w:ascii="Arial" w:hAnsi="Arial" w:cs="Verdana"/>
          <w:szCs w:val="20"/>
        </w:rPr>
      </w:pPr>
      <w:r w:rsidRPr="00DE533A">
        <w:rPr>
          <w:rFonts w:ascii="Arial" w:hAnsi="Arial" w:cs="Verdana"/>
          <w:szCs w:val="20"/>
        </w:rPr>
        <w:t xml:space="preserve">Testo unico delle disposizioni in materia di incandidabilità e di divieto di ricoprire cariche elettive e di Governo conseguenti a sentenze definitive di condanna per delitti non </w:t>
      </w:r>
      <w:r w:rsidRPr="00DE533A">
        <w:rPr>
          <w:rFonts w:ascii="Arial" w:hAnsi="Arial" w:cs="Verdana"/>
          <w:szCs w:val="20"/>
        </w:rPr>
        <w:lastRenderedPageBreak/>
        <w:t>colposi, a norma dell'articolo 1, comma 63, della legge 6 novembre 2012, n. 190, approvato con il decreto legislativo 31 dicembre 2012, n. 235;</w:t>
      </w:r>
    </w:p>
    <w:p w14:paraId="27DC82C0" w14:textId="77777777" w:rsidR="0068628F" w:rsidRPr="00DE533A" w:rsidRDefault="00830A9B" w:rsidP="0068628F">
      <w:pPr>
        <w:pStyle w:val="Default"/>
        <w:numPr>
          <w:ilvl w:val="0"/>
          <w:numId w:val="1"/>
        </w:numPr>
        <w:jc w:val="both"/>
        <w:rPr>
          <w:rFonts w:ascii="Arial" w:hAnsi="Arial" w:cs="Verdana"/>
          <w:szCs w:val="20"/>
        </w:rPr>
      </w:pPr>
      <w:r w:rsidRPr="00DE533A">
        <w:rPr>
          <w:rFonts w:ascii="Arial" w:hAnsi="Arial" w:cs="Verdana"/>
          <w:szCs w:val="20"/>
        </w:rPr>
        <w:t>Riordino della disciplina riguardante gli obblighi di pubblicità, trasparenza e diffusione di informazioni da parte delle pubbliche amministrazioni, approvato dal Governo il 15 febbraio 2013, in attuazione di commi 35 e 36 dell’art. 1 della l. n. 190 del 2012, decreto legislativo 14 marzo 2013, n. 33;</w:t>
      </w:r>
    </w:p>
    <w:p w14:paraId="5190D6F7" w14:textId="77777777" w:rsidR="0068628F" w:rsidRPr="00DE533A" w:rsidRDefault="00830A9B" w:rsidP="0068628F">
      <w:pPr>
        <w:pStyle w:val="Default"/>
        <w:numPr>
          <w:ilvl w:val="0"/>
          <w:numId w:val="1"/>
        </w:numPr>
        <w:jc w:val="both"/>
        <w:rPr>
          <w:rFonts w:ascii="Arial" w:hAnsi="Arial" w:cs="Verdana"/>
          <w:color w:val="auto"/>
          <w:szCs w:val="20"/>
        </w:rPr>
      </w:pPr>
      <w:r w:rsidRPr="00DE533A">
        <w:rPr>
          <w:rFonts w:ascii="Arial" w:hAnsi="Arial" w:cs="Verdana"/>
          <w:szCs w:val="20"/>
        </w:rPr>
        <w:t xml:space="preserve">Disposizioni in materia di </w:t>
      </w:r>
      <w:proofErr w:type="spellStart"/>
      <w:r w:rsidRPr="00DE533A">
        <w:rPr>
          <w:rFonts w:ascii="Arial" w:hAnsi="Arial" w:cs="Verdana"/>
          <w:szCs w:val="20"/>
        </w:rPr>
        <w:t>inconferibilità</w:t>
      </w:r>
      <w:proofErr w:type="spellEnd"/>
      <w:r w:rsidRPr="00DE533A">
        <w:rPr>
          <w:rFonts w:ascii="Arial" w:hAnsi="Arial" w:cs="Verdana"/>
          <w:szCs w:val="20"/>
        </w:rPr>
        <w:t xml:space="preserve"> e incompatibilità di incarichi presso le pubbliche amministrazioni e presso gli enti privati in controllo pubblico, a norma dell'articolo 1, </w:t>
      </w:r>
      <w:r w:rsidRPr="00DE533A">
        <w:rPr>
          <w:rFonts w:ascii="Arial" w:hAnsi="Arial" w:cs="Verdana"/>
          <w:color w:val="auto"/>
          <w:szCs w:val="20"/>
        </w:rPr>
        <w:t>commi 49 e 50, della legge 6 novembre 2012, n. 190, decreto legislativo 8 aprile 2013, n. 39;</w:t>
      </w:r>
    </w:p>
    <w:p w14:paraId="3C93AC0E" w14:textId="77777777" w:rsidR="0068628F" w:rsidRPr="00DE533A" w:rsidRDefault="00830A9B" w:rsidP="0068628F">
      <w:pPr>
        <w:pStyle w:val="Default"/>
        <w:numPr>
          <w:ilvl w:val="0"/>
          <w:numId w:val="1"/>
        </w:numPr>
        <w:jc w:val="both"/>
        <w:rPr>
          <w:rFonts w:ascii="Arial" w:hAnsi="Arial" w:cs="Verdana"/>
          <w:color w:val="auto"/>
          <w:szCs w:val="20"/>
        </w:rPr>
      </w:pPr>
      <w:r w:rsidRPr="00DE533A">
        <w:rPr>
          <w:rFonts w:ascii="Arial" w:hAnsi="Arial" w:cs="Verdana"/>
          <w:color w:val="auto"/>
          <w:szCs w:val="20"/>
        </w:rPr>
        <w:t>Ambito soggettivo di applicazione, art. 11 del D.Lgs. 33/2013, così come modificato dall‘art. 24 bis del D.L. 90/2014 (la medesima disciplina prevista per le pubbliche amministrazioni trova ora applicazione anche per gli enti di diritto privato in controllo pubblico limitatamente all’attività di pubblico interesse disciplinata dal diritto nazionale o dell’Unione Europea);</w:t>
      </w:r>
    </w:p>
    <w:p w14:paraId="083C6543" w14:textId="77777777" w:rsidR="0068628F" w:rsidRPr="00DE533A" w:rsidRDefault="00830A9B" w:rsidP="0068628F">
      <w:pPr>
        <w:pStyle w:val="Default"/>
        <w:numPr>
          <w:ilvl w:val="0"/>
          <w:numId w:val="1"/>
        </w:numPr>
        <w:jc w:val="both"/>
        <w:rPr>
          <w:rFonts w:ascii="Arial" w:hAnsi="Arial" w:cs="Verdana"/>
          <w:color w:val="auto"/>
          <w:szCs w:val="20"/>
        </w:rPr>
      </w:pPr>
      <w:r w:rsidRPr="00DE533A">
        <w:rPr>
          <w:rFonts w:ascii="Arial" w:hAnsi="Arial" w:cs="Verdana"/>
          <w:color w:val="auto"/>
          <w:szCs w:val="20"/>
        </w:rPr>
        <w:t>Linee guida ANAC per l’attuazione della normativa in materia di prevenzione della corruzione e trasparenza da parte delle società e degli enti di diritto privato controllati e partecipati dalle pubbliche amministrazioni e degli enti pubblici economici (determinazione n. 8 del 17 giugno 2015);</w:t>
      </w:r>
    </w:p>
    <w:p w14:paraId="10057C75" w14:textId="77777777" w:rsidR="0068628F" w:rsidRPr="00DE533A" w:rsidRDefault="00830A9B" w:rsidP="0068628F">
      <w:pPr>
        <w:pStyle w:val="Default"/>
        <w:numPr>
          <w:ilvl w:val="0"/>
          <w:numId w:val="1"/>
        </w:numPr>
        <w:jc w:val="both"/>
        <w:rPr>
          <w:rFonts w:ascii="Arial" w:hAnsi="Arial" w:cs="Verdana"/>
          <w:color w:val="auto"/>
          <w:szCs w:val="20"/>
        </w:rPr>
      </w:pPr>
      <w:r w:rsidRPr="00DE533A">
        <w:rPr>
          <w:rFonts w:ascii="Arial" w:hAnsi="Arial" w:cs="Verdana"/>
          <w:color w:val="auto"/>
          <w:szCs w:val="20"/>
        </w:rPr>
        <w:t>Aggiornamento 2015 al Piano Nazionale Anticorruzione (Determinazione n. 12 del 28 ottobre 2015).</w:t>
      </w:r>
    </w:p>
    <w:p w14:paraId="3D844210" w14:textId="77777777" w:rsidR="0068628F" w:rsidRPr="00DE533A" w:rsidRDefault="0068628F" w:rsidP="0068628F">
      <w:pPr>
        <w:rPr>
          <w:rFonts w:ascii="Arial" w:hAnsi="Arial" w:cs="Arial"/>
          <w:sz w:val="24"/>
          <w:szCs w:val="24"/>
        </w:rPr>
      </w:pPr>
    </w:p>
    <w:p w14:paraId="15E72413" w14:textId="77777777" w:rsidR="0068628F" w:rsidRPr="00DE533A" w:rsidRDefault="00830A9B" w:rsidP="0068628F">
      <w:pPr>
        <w:jc w:val="both"/>
        <w:rPr>
          <w:rFonts w:ascii="Arial" w:hAnsi="Arial" w:cs="Arial"/>
          <w:sz w:val="24"/>
          <w:szCs w:val="24"/>
        </w:rPr>
      </w:pPr>
      <w:r w:rsidRPr="00DE533A">
        <w:rPr>
          <w:rFonts w:ascii="Arial" w:hAnsi="Arial" w:cs="Arial"/>
          <w:sz w:val="24"/>
          <w:szCs w:val="24"/>
        </w:rPr>
        <w:t>Successivamente, il legislatore è nuovamente intervenuto sulla materia attraverso il decreto legislativo 25 maggio 2016, n. 97, «</w:t>
      </w:r>
      <w:r w:rsidRPr="00DE533A">
        <w:rPr>
          <w:rFonts w:ascii="Arial" w:hAnsi="Arial" w:cs="Arial"/>
          <w:i/>
          <w:sz w:val="24"/>
          <w:szCs w:val="24"/>
        </w:rPr>
        <w:t>Recante revisione e semplificazione delle disposizioni in materia di prevenzione della corruzione, pubblicità e trasparenza, correttivo della legge 6 novembre 2012, n. 190 e del decreto legislativo 14 marzo 2013, n. 33, ai sensi dell’articolo 7 della legge 7 agosto 2015, n. 124, in materia di riorganizzazione delle amministrazioni pubbliche</w:t>
      </w:r>
      <w:r w:rsidRPr="00DE533A">
        <w:rPr>
          <w:rFonts w:ascii="Arial" w:hAnsi="Arial" w:cs="Arial"/>
          <w:sz w:val="24"/>
          <w:szCs w:val="24"/>
        </w:rPr>
        <w:t>».</w:t>
      </w:r>
    </w:p>
    <w:p w14:paraId="5F5FB296" w14:textId="77777777" w:rsidR="0068628F" w:rsidRPr="00DE533A" w:rsidRDefault="0068628F" w:rsidP="0068628F">
      <w:pPr>
        <w:jc w:val="both"/>
        <w:rPr>
          <w:rFonts w:ascii="Arial" w:hAnsi="Arial" w:cs="Arial"/>
          <w:sz w:val="24"/>
          <w:szCs w:val="24"/>
        </w:rPr>
      </w:pPr>
    </w:p>
    <w:p w14:paraId="7552FB7B" w14:textId="77777777" w:rsidR="0068628F" w:rsidRPr="00DE533A" w:rsidRDefault="00830A9B" w:rsidP="0068628F">
      <w:pPr>
        <w:jc w:val="both"/>
        <w:rPr>
          <w:rFonts w:ascii="Arial" w:hAnsi="Arial" w:cs="Arial"/>
          <w:sz w:val="24"/>
          <w:szCs w:val="24"/>
        </w:rPr>
      </w:pPr>
      <w:r w:rsidRPr="00DE533A">
        <w:rPr>
          <w:rFonts w:ascii="Arial" w:hAnsi="Arial" w:cs="Arial"/>
          <w:sz w:val="24"/>
          <w:szCs w:val="24"/>
        </w:rPr>
        <w:t xml:space="preserve">Conseguentemente, con Delibera n. 831 del 3 agosto 2016, l’Autorità Nazionale Anticorruzione (ANAC) ha predisposto e adottato il Piano Nazionale Anticorruzione 2016 (PNA); esso è il primo predisposto da ANAC, ai sensi dell’art. 19 del decreto legge 24 giugno 2014, n. 90, che ha trasferito interamente all’Autorità le competenze in materia di prevenzione della corruzione e della promozione della trasparenza nelle pubbliche amministrazioni. </w:t>
      </w:r>
    </w:p>
    <w:p w14:paraId="0B869978" w14:textId="77777777" w:rsidR="0068628F" w:rsidRPr="00DE533A" w:rsidRDefault="00830A9B" w:rsidP="0068628F">
      <w:pPr>
        <w:jc w:val="both"/>
        <w:rPr>
          <w:rFonts w:ascii="Arial" w:hAnsi="Arial" w:cs="Arial"/>
          <w:sz w:val="24"/>
          <w:szCs w:val="24"/>
        </w:rPr>
      </w:pPr>
      <w:r w:rsidRPr="00DE533A">
        <w:rPr>
          <w:rFonts w:ascii="Arial" w:hAnsi="Arial" w:cs="Arial"/>
          <w:sz w:val="24"/>
          <w:szCs w:val="24"/>
        </w:rPr>
        <w:t>Il PNA è in linea con le rilevanti modifiche legislative intervenute, in molti casi dando attuazione alle nuove discipline della materia, di cui le amministrazioni devono tener conto nella fase di attuazione del PNA nei loro Piani triennali di prevenzione della corruzione (PTPC), in particolare a partire dalla formazione dei PTPC per il triennio 2017-2019.</w:t>
      </w:r>
    </w:p>
    <w:p w14:paraId="45BA46C4" w14:textId="77777777" w:rsidR="0068628F" w:rsidRPr="00DE533A" w:rsidRDefault="0068628F" w:rsidP="0068628F">
      <w:pPr>
        <w:jc w:val="both"/>
        <w:rPr>
          <w:rFonts w:ascii="Arial" w:hAnsi="Arial" w:cs="Arial"/>
          <w:sz w:val="24"/>
          <w:szCs w:val="24"/>
        </w:rPr>
      </w:pPr>
    </w:p>
    <w:p w14:paraId="1639B38F" w14:textId="77777777" w:rsidR="0068628F" w:rsidRPr="00DE533A" w:rsidRDefault="00FC1CD9" w:rsidP="0068628F">
      <w:pPr>
        <w:autoSpaceDE w:val="0"/>
        <w:autoSpaceDN w:val="0"/>
        <w:adjustRightInd w:val="0"/>
        <w:jc w:val="both"/>
        <w:rPr>
          <w:rFonts w:ascii="Arial" w:hAnsi="Arial" w:cs="Arial"/>
          <w:sz w:val="24"/>
          <w:szCs w:val="24"/>
        </w:rPr>
      </w:pPr>
      <w:r w:rsidRPr="00DE533A">
        <w:rPr>
          <w:rFonts w:ascii="Arial" w:hAnsi="Arial" w:cs="Arial"/>
          <w:sz w:val="24"/>
          <w:szCs w:val="24"/>
        </w:rPr>
        <w:t>S</w:t>
      </w:r>
      <w:r w:rsidR="00830A9B" w:rsidRPr="00DE533A">
        <w:rPr>
          <w:rFonts w:ascii="Arial" w:hAnsi="Arial" w:cs="Arial"/>
          <w:sz w:val="24"/>
          <w:szCs w:val="24"/>
        </w:rPr>
        <w:t>empre ANAC, con la Delibera n. 1309 del 28 dicembre 2016 ha adottato le “</w:t>
      </w:r>
      <w:r w:rsidR="00830A9B" w:rsidRPr="00DE533A">
        <w:rPr>
          <w:rFonts w:ascii="Arial" w:hAnsi="Arial" w:cs="Arial"/>
          <w:sz w:val="22"/>
          <w:szCs w:val="24"/>
        </w:rPr>
        <w:t xml:space="preserve">LINEE GUIDA RECANTI INDICAZIONI OPERATIVE AI FINI DELLA DEFINIZIONE DELLE ESCLUSIONI E DEI LIMITI ALL'ACCESSO CIVICO DI CUI ALL’ART. 5 CO. 2 DEL D.LGS. 33/2013” e con </w:t>
      </w:r>
      <w:r w:rsidR="00830A9B" w:rsidRPr="00DE533A">
        <w:rPr>
          <w:rFonts w:ascii="Arial" w:hAnsi="Arial" w:cs="Arial"/>
          <w:sz w:val="24"/>
          <w:szCs w:val="24"/>
        </w:rPr>
        <w:t>la Delibera n. 1310 del 28 dicembre 2016 ha approvato in via definitiva le «Prime linee guida recanti indicazioni sull’attuazione degli obblighi di pubblicità, trasparenza e diffusione di informazioni contenute nel d.lgs. 33/2013 come modificato dal d.lgs. 97/2016».</w:t>
      </w:r>
    </w:p>
    <w:p w14:paraId="3EAA2D12" w14:textId="77777777" w:rsidR="0068628F" w:rsidRPr="00DE533A" w:rsidRDefault="0068628F" w:rsidP="0068628F">
      <w:pPr>
        <w:jc w:val="both"/>
        <w:rPr>
          <w:rFonts w:ascii="Arial" w:hAnsi="Arial" w:cs="Arial"/>
          <w:sz w:val="24"/>
          <w:szCs w:val="24"/>
        </w:rPr>
      </w:pPr>
    </w:p>
    <w:p w14:paraId="218FE741" w14:textId="77777777" w:rsidR="005022F6" w:rsidRPr="00DE533A" w:rsidRDefault="00830A9B" w:rsidP="0068628F">
      <w:pPr>
        <w:jc w:val="both"/>
        <w:rPr>
          <w:rFonts w:ascii="Arial" w:hAnsi="Arial" w:cs="Arial"/>
          <w:sz w:val="24"/>
          <w:szCs w:val="24"/>
        </w:rPr>
      </w:pPr>
      <w:r w:rsidRPr="00DE533A">
        <w:rPr>
          <w:rFonts w:ascii="Arial" w:hAnsi="Arial" w:cs="Arial"/>
          <w:sz w:val="24"/>
          <w:szCs w:val="24"/>
        </w:rPr>
        <w:lastRenderedPageBreak/>
        <w:t xml:space="preserve">Tuttavia, va evidenziato, come precisato dalla stessa ANAC, che le predette Linee guida del 28 dicembre 2016 hanno l’obiettivo di fornire indicazioni, </w:t>
      </w:r>
      <w:r w:rsidRPr="00DE533A">
        <w:rPr>
          <w:rFonts w:ascii="Arial" w:hAnsi="Arial" w:cs="Arial"/>
          <w:sz w:val="24"/>
          <w:szCs w:val="24"/>
          <w:u w:val="single"/>
        </w:rPr>
        <w:t>alle pubbliche amministrazioni e ad altri enti</w:t>
      </w:r>
      <w:r w:rsidRPr="00DE533A">
        <w:rPr>
          <w:rFonts w:ascii="Arial" w:hAnsi="Arial" w:cs="Arial"/>
          <w:sz w:val="24"/>
          <w:szCs w:val="24"/>
        </w:rPr>
        <w:t xml:space="preserve">, sulle principali e più significative modifiche intervenute. Per quanto concerne l’accesso civico generalizzato e </w:t>
      </w:r>
      <w:r w:rsidRPr="00DE533A">
        <w:rPr>
          <w:rFonts w:ascii="Arial" w:hAnsi="Arial" w:cs="Arial"/>
          <w:sz w:val="24"/>
          <w:szCs w:val="24"/>
          <w:u w:val="single"/>
        </w:rPr>
        <w:t>la disciplina applicabile alle società e agli enti di diritto privato</w:t>
      </w:r>
      <w:r w:rsidRPr="00DE533A">
        <w:rPr>
          <w:rFonts w:ascii="Arial" w:hAnsi="Arial" w:cs="Arial"/>
          <w:sz w:val="24"/>
          <w:szCs w:val="24"/>
        </w:rPr>
        <w:t>, ANAC rinvia ad apposite Linee guida</w:t>
      </w:r>
      <w:r w:rsidR="005022F6" w:rsidRPr="00DE533A">
        <w:rPr>
          <w:rFonts w:ascii="Arial" w:hAnsi="Arial" w:cs="Arial"/>
          <w:sz w:val="24"/>
          <w:szCs w:val="24"/>
        </w:rPr>
        <w:t>.</w:t>
      </w:r>
    </w:p>
    <w:p w14:paraId="28A768AE" w14:textId="77777777" w:rsidR="005022F6" w:rsidRPr="00DE533A" w:rsidRDefault="005022F6" w:rsidP="0068628F">
      <w:pPr>
        <w:jc w:val="both"/>
        <w:rPr>
          <w:rFonts w:ascii="Arial" w:hAnsi="Arial" w:cs="Arial"/>
          <w:sz w:val="24"/>
          <w:szCs w:val="24"/>
        </w:rPr>
      </w:pPr>
    </w:p>
    <w:p w14:paraId="39679A4D" w14:textId="77777777" w:rsidR="0068628F" w:rsidRPr="00DE533A" w:rsidRDefault="005022F6" w:rsidP="0068628F">
      <w:pPr>
        <w:jc w:val="both"/>
        <w:rPr>
          <w:rFonts w:ascii="Arial" w:hAnsi="Arial" w:cs="Arial"/>
          <w:sz w:val="24"/>
          <w:szCs w:val="24"/>
        </w:rPr>
      </w:pPr>
      <w:r w:rsidRPr="00DE533A">
        <w:rPr>
          <w:rFonts w:ascii="Arial" w:hAnsi="Arial" w:cs="Arial"/>
          <w:sz w:val="24"/>
          <w:szCs w:val="24"/>
        </w:rPr>
        <w:t>Dette Linee guida sono state approvate dall’ANAC in via definitiva con la delibera n. 1134 nell’adunanza dell’8 novembre 2017</w:t>
      </w:r>
      <w:r w:rsidR="00830A9B" w:rsidRPr="00DE533A">
        <w:rPr>
          <w:rFonts w:ascii="Arial" w:hAnsi="Arial" w:cs="Arial"/>
          <w:sz w:val="24"/>
          <w:szCs w:val="24"/>
        </w:rPr>
        <w:t xml:space="preserve">.  </w:t>
      </w:r>
    </w:p>
    <w:p w14:paraId="56975390" w14:textId="77777777" w:rsidR="00FC1CD9" w:rsidRPr="00DE533A" w:rsidRDefault="00FC1CD9" w:rsidP="00FC1CD9">
      <w:pPr>
        <w:jc w:val="both"/>
        <w:rPr>
          <w:rFonts w:ascii="Arial" w:hAnsi="Arial" w:cs="Arial"/>
          <w:sz w:val="24"/>
          <w:szCs w:val="24"/>
        </w:rPr>
      </w:pPr>
    </w:p>
    <w:p w14:paraId="066DA21E" w14:textId="5D7136F4" w:rsidR="00FC1CD9" w:rsidRPr="00DE533A" w:rsidRDefault="00850A35" w:rsidP="00FC1CD9">
      <w:pPr>
        <w:jc w:val="both"/>
        <w:rPr>
          <w:rFonts w:ascii="Arial" w:hAnsi="Arial" w:cs="Arial"/>
          <w:sz w:val="24"/>
          <w:szCs w:val="24"/>
        </w:rPr>
      </w:pPr>
      <w:r w:rsidRPr="00DE533A">
        <w:rPr>
          <w:rFonts w:ascii="Arial" w:hAnsi="Arial" w:cs="Arial"/>
          <w:sz w:val="24"/>
          <w:szCs w:val="24"/>
        </w:rPr>
        <w:t>Con</w:t>
      </w:r>
      <w:r w:rsidR="00FC1CD9" w:rsidRPr="00DE533A">
        <w:rPr>
          <w:rFonts w:ascii="Arial" w:hAnsi="Arial" w:cs="Arial"/>
          <w:sz w:val="24"/>
          <w:szCs w:val="24"/>
        </w:rPr>
        <w:t xml:space="preserve"> la Delibera n. 1074 del 21 novembre 2018, ANAC ha approvato l’Aggiornamento 2018 al Piano Nazionale Anticorruzione, con lo scopo di fornire un supporto alla predisposizione dei PTPCT.   </w:t>
      </w:r>
    </w:p>
    <w:p w14:paraId="5B561C1C" w14:textId="1181467A" w:rsidR="00850A35" w:rsidRPr="00DE533A" w:rsidRDefault="00850A35" w:rsidP="00FC1CD9">
      <w:pPr>
        <w:jc w:val="both"/>
        <w:rPr>
          <w:rFonts w:ascii="Arial" w:hAnsi="Arial" w:cs="Arial"/>
          <w:sz w:val="24"/>
          <w:szCs w:val="24"/>
        </w:rPr>
      </w:pPr>
    </w:p>
    <w:p w14:paraId="6095B82B" w14:textId="67EFC668" w:rsidR="007E6143" w:rsidRDefault="007E6143" w:rsidP="007E6143">
      <w:pPr>
        <w:jc w:val="both"/>
        <w:rPr>
          <w:rFonts w:ascii="Arial" w:hAnsi="Arial" w:cs="Arial"/>
          <w:sz w:val="24"/>
          <w:szCs w:val="24"/>
        </w:rPr>
      </w:pPr>
      <w:r w:rsidRPr="00DE533A">
        <w:rPr>
          <w:rFonts w:ascii="Arial" w:hAnsi="Arial" w:cs="Arial"/>
          <w:sz w:val="24"/>
          <w:szCs w:val="24"/>
        </w:rPr>
        <w:t xml:space="preserve">In ultimo con la Delibera n. 1064 del 13 novembre 2019, ANAC ha approvato il Piano Nazionale Anticorruzione 2019, “rivedendo e consolidando in un unico atto di indirizzo tutte le indicazioni date fino ad oggi, integrandole con orientamenti maturati nel corso del tempo e che sono anche stati oggetto di appositi atti regolatori”. Il presente Piano, pertanto, tiene conto delle indicazioni fornite da ANAC nel predetto PNA. </w:t>
      </w:r>
    </w:p>
    <w:p w14:paraId="749B64CF" w14:textId="77777777" w:rsidR="00C14311" w:rsidRDefault="00C14311" w:rsidP="007E6143">
      <w:pPr>
        <w:jc w:val="both"/>
        <w:rPr>
          <w:rFonts w:ascii="Arial" w:hAnsi="Arial" w:cs="Arial"/>
          <w:sz w:val="24"/>
          <w:szCs w:val="24"/>
        </w:rPr>
      </w:pPr>
    </w:p>
    <w:p w14:paraId="6A762E9D" w14:textId="6F0FD583" w:rsidR="00C14311" w:rsidRDefault="00C14311" w:rsidP="00C14311">
      <w:pPr>
        <w:jc w:val="both"/>
        <w:rPr>
          <w:rFonts w:ascii="Arial" w:hAnsi="Arial" w:cs="Arial"/>
          <w:color w:val="000000" w:themeColor="text1"/>
          <w:sz w:val="24"/>
          <w:szCs w:val="24"/>
        </w:rPr>
      </w:pPr>
      <w:r w:rsidRPr="00C14311">
        <w:rPr>
          <w:rFonts w:ascii="Arial" w:hAnsi="Arial" w:cs="Arial"/>
          <w:color w:val="000000" w:themeColor="text1"/>
          <w:sz w:val="24"/>
          <w:szCs w:val="24"/>
        </w:rPr>
        <w:t xml:space="preserve">In data 12 gennaio 2022 il Consiglio dell’Autorità Nazionale dell’Anticorruzione ha deliberato di rinviare la data per l’approvazione del Piano triennale di prevenzione della corruzione e della trasparenza, fissata al 31 gennaio di ogni anno dalla legge 6 novembre 2012 n. 190, per l’anno 2022, </w:t>
      </w:r>
      <w:r w:rsidRPr="00C14311">
        <w:rPr>
          <w:rFonts w:ascii="Arial" w:hAnsi="Arial" w:cs="Arial"/>
          <w:b/>
          <w:color w:val="000000" w:themeColor="text1"/>
          <w:sz w:val="24"/>
          <w:szCs w:val="24"/>
        </w:rPr>
        <w:t>al 30 aprile</w:t>
      </w:r>
      <w:r w:rsidRPr="00C14311">
        <w:rPr>
          <w:rFonts w:ascii="Arial" w:hAnsi="Arial" w:cs="Arial"/>
          <w:color w:val="000000" w:themeColor="text1"/>
          <w:sz w:val="24"/>
          <w:szCs w:val="24"/>
        </w:rPr>
        <w:t xml:space="preserve">. Ciò con l’intendimento di semplificare ed uniformare il più possibile per le amministrazioni il recepimento di un quadro normativo in materia oggi ancora estremamente dinamico. Difatti, in data 6 agosto 2021 è stato convertito in legge il decreto legge 9 giugno 2021 n. 801 con cui è stato introdotto il Piano integrato di attività e organizzazione (PIAO), strumento che per molte amministrazioni (escluse le scuole di ogni ordine e grado e le istituzioni educative) prevede che la pianificazione della prevenzione della corruzione e della trasparenza costituisca parte integrante, insieme agli strumenti di pianificazione, di un documento di programmazione annuale unitario dell’ente chiamato ad adottarlo. L’art. 6, del decreto legge 9 giugno 2021, n. 80 dispone che il PIAO sia adottato da parte delle amministrazioni elencate all’art. 1, co. 2, del decreto legislativo 30 marzo 2001, n. 165 (ad esclusione delle scuole di ogni ordine e grado e delle istituzioni educative). Tanto considerato, la </w:t>
      </w:r>
      <w:r>
        <w:rPr>
          <w:rFonts w:ascii="Arial" w:hAnsi="Arial" w:cs="Arial"/>
          <w:color w:val="000000" w:themeColor="text1"/>
          <w:sz w:val="24"/>
          <w:szCs w:val="24"/>
        </w:rPr>
        <w:t>Società</w:t>
      </w:r>
      <w:r w:rsidRPr="00C14311">
        <w:rPr>
          <w:rFonts w:ascii="Arial" w:hAnsi="Arial" w:cs="Arial"/>
          <w:color w:val="000000" w:themeColor="text1"/>
          <w:sz w:val="24"/>
          <w:szCs w:val="24"/>
        </w:rPr>
        <w:t xml:space="preserve"> è da considerarsi esclusa dall’adozione del PIAO e delle sue implicazioni. Pertanto, il documento approvato il 2 febbraio 2022 dal Consiglio dell’Autorità intitolato “Orientamenti per la pianificazione anticorruzione e trasparenza 2022”, che contiene informazioni per la strutturazione e la autovalutazione dei piani, si riferisce in particolare alle amministrazioni tenute all’adozione del PIAO e non rileva per la </w:t>
      </w:r>
      <w:r>
        <w:rPr>
          <w:rFonts w:ascii="Arial" w:hAnsi="Arial" w:cs="Arial"/>
          <w:color w:val="000000" w:themeColor="text1"/>
          <w:sz w:val="24"/>
          <w:szCs w:val="24"/>
        </w:rPr>
        <w:t>Società</w:t>
      </w:r>
      <w:r w:rsidRPr="00C14311">
        <w:rPr>
          <w:rFonts w:ascii="Arial" w:hAnsi="Arial" w:cs="Arial"/>
          <w:color w:val="000000" w:themeColor="text1"/>
          <w:sz w:val="24"/>
          <w:szCs w:val="24"/>
        </w:rPr>
        <w:t>.</w:t>
      </w:r>
    </w:p>
    <w:p w14:paraId="4D7EF6E1" w14:textId="38855DCF" w:rsidR="00347874" w:rsidRDefault="00347874" w:rsidP="00C14311">
      <w:pPr>
        <w:jc w:val="both"/>
        <w:rPr>
          <w:rFonts w:ascii="Arial" w:hAnsi="Arial" w:cs="Arial"/>
          <w:color w:val="000000" w:themeColor="text1"/>
          <w:sz w:val="24"/>
          <w:szCs w:val="24"/>
        </w:rPr>
      </w:pPr>
    </w:p>
    <w:p w14:paraId="0A08C37D" w14:textId="77777777" w:rsidR="00347874" w:rsidRPr="00B46D0B" w:rsidRDefault="00347874" w:rsidP="00347874">
      <w:pPr>
        <w:jc w:val="both"/>
        <w:rPr>
          <w:rFonts w:ascii="Arial" w:hAnsi="Arial" w:cs="Arial"/>
          <w:color w:val="000000" w:themeColor="text1"/>
          <w:sz w:val="24"/>
          <w:szCs w:val="24"/>
        </w:rPr>
      </w:pPr>
      <w:r w:rsidRPr="00B46D0B">
        <w:rPr>
          <w:rFonts w:ascii="Arial" w:hAnsi="Arial" w:cs="Arial"/>
          <w:color w:val="000000" w:themeColor="text1"/>
          <w:sz w:val="24"/>
          <w:szCs w:val="24"/>
        </w:rPr>
        <w:t>Con Delibera N. 7 del 17 gennaio 2023, l’Autorità Nazionale Anticorruzione ha approvato definitivamente il Piano nazionale anticorruzione valido per il prossimo triennio. Il Piano rafforza l'antiriciclaggio impegnando i responsabili della prevenzione della corruzione a comunicare ogni tipo di segnalazione sospetta.</w:t>
      </w:r>
    </w:p>
    <w:p w14:paraId="0D404524" w14:textId="1C159F54" w:rsidR="00347874" w:rsidRPr="00B46D0B" w:rsidRDefault="00347874" w:rsidP="00347874">
      <w:pPr>
        <w:jc w:val="both"/>
        <w:rPr>
          <w:rFonts w:ascii="Arial" w:hAnsi="Arial" w:cs="Arial"/>
          <w:color w:val="000000" w:themeColor="text1"/>
          <w:sz w:val="24"/>
          <w:szCs w:val="24"/>
        </w:rPr>
      </w:pPr>
      <w:r w:rsidRPr="00B46D0B">
        <w:rPr>
          <w:rFonts w:ascii="Arial" w:hAnsi="Arial" w:cs="Arial"/>
          <w:color w:val="000000" w:themeColor="text1"/>
          <w:sz w:val="24"/>
          <w:szCs w:val="24"/>
        </w:rPr>
        <w:t xml:space="preserve">Prevede poi semplificazioni per i Comuni più piccoli: le amministrazioni con meno di 50 dipendenti non sono tenute a predisporre il piano anticorruzione ogni anno, ma ogni tre anni, vedono ridotti anche gli oneri di monitoraggio sull'attuazione delle misure del piano, concentrandosi solo dove il rischio è maggiore. </w:t>
      </w:r>
    </w:p>
    <w:p w14:paraId="75A9286D" w14:textId="77777777" w:rsidR="00347874" w:rsidRPr="00347874" w:rsidRDefault="00347874" w:rsidP="00347874">
      <w:pPr>
        <w:jc w:val="both"/>
        <w:rPr>
          <w:rFonts w:ascii="Arial" w:hAnsi="Arial" w:cs="Arial"/>
          <w:color w:val="000000" w:themeColor="text1"/>
          <w:sz w:val="24"/>
          <w:szCs w:val="24"/>
        </w:rPr>
      </w:pPr>
      <w:r w:rsidRPr="00B46D0B">
        <w:rPr>
          <w:rFonts w:ascii="Arial" w:hAnsi="Arial" w:cs="Arial"/>
          <w:color w:val="000000" w:themeColor="text1"/>
          <w:sz w:val="24"/>
          <w:szCs w:val="24"/>
        </w:rPr>
        <w:lastRenderedPageBreak/>
        <w:t>Per quanto riguarda la trasparenza dei contratti pubblici, ANAC ha rivisto le modalità di pubblicazione: non dovranno più avvenire sui siti delle amministrazioni in ordine temporale di emanazione degli atti, ma ordinando le pubblicazioni per appalto, in modo che l'utente e il cittadino possano conoscere l'evolversi di un contratto pubblico, con allegati tutti gli atti di riferimento. In ultimo, nel PNA 2022 di ANAC viene posta particolare attenzione sul monitoraggio dei processi e delle misure anticorruzione adottate nel Piano.</w:t>
      </w:r>
    </w:p>
    <w:p w14:paraId="7580E032" w14:textId="77777777" w:rsidR="00347874" w:rsidRPr="00347874" w:rsidRDefault="00347874" w:rsidP="00347874">
      <w:pPr>
        <w:jc w:val="both"/>
        <w:rPr>
          <w:rFonts w:ascii="Arial" w:hAnsi="Arial" w:cs="Arial"/>
          <w:color w:val="000000" w:themeColor="text1"/>
          <w:sz w:val="24"/>
          <w:szCs w:val="24"/>
        </w:rPr>
      </w:pPr>
    </w:p>
    <w:p w14:paraId="6C25CF14" w14:textId="77777777" w:rsidR="00347874" w:rsidRPr="00DC5D68" w:rsidRDefault="00347874" w:rsidP="00347874">
      <w:pPr>
        <w:jc w:val="both"/>
        <w:rPr>
          <w:rFonts w:ascii="Arial" w:hAnsi="Arial" w:cs="Arial"/>
          <w:color w:val="000000" w:themeColor="text1"/>
          <w:sz w:val="24"/>
          <w:szCs w:val="24"/>
        </w:rPr>
      </w:pPr>
      <w:r w:rsidRPr="00B46D0B">
        <w:rPr>
          <w:rFonts w:ascii="Arial" w:hAnsi="Arial" w:cs="Arial"/>
          <w:color w:val="000000" w:themeColor="text1"/>
          <w:sz w:val="24"/>
          <w:szCs w:val="24"/>
        </w:rPr>
        <w:t xml:space="preserve">L’ANAC (con un comunicato del 24 gennaio 2023) ha ufficializzato il rinvio </w:t>
      </w:r>
      <w:r w:rsidRPr="00B46D0B">
        <w:rPr>
          <w:rFonts w:ascii="Arial" w:hAnsi="Arial" w:cs="Arial"/>
          <w:color w:val="000000" w:themeColor="text1"/>
          <w:sz w:val="24"/>
          <w:szCs w:val="24"/>
          <w:u w:val="single"/>
        </w:rPr>
        <w:t>al 31 marzo 2023</w:t>
      </w:r>
      <w:r w:rsidRPr="00B46D0B">
        <w:rPr>
          <w:rFonts w:ascii="Arial" w:hAnsi="Arial" w:cs="Arial"/>
          <w:color w:val="000000" w:themeColor="text1"/>
          <w:sz w:val="24"/>
          <w:szCs w:val="24"/>
        </w:rPr>
        <w:t xml:space="preserve"> per la predisposizione e l’approvazione del Piano Triennale di Prevenzione della Corruzione e Trasparenza 2023-2025; detta proroga consente di recepire al meglio le nuove indicazioni di ANAC contenute nel PNA 2022 approvato il 17 gennaio 2023.</w:t>
      </w:r>
    </w:p>
    <w:p w14:paraId="36F11478" w14:textId="77777777" w:rsidR="00FC1CD9" w:rsidRPr="00DE533A" w:rsidRDefault="00FC1CD9" w:rsidP="0068628F">
      <w:pPr>
        <w:jc w:val="both"/>
        <w:rPr>
          <w:rFonts w:ascii="Arial" w:hAnsi="Arial" w:cs="Arial"/>
          <w:sz w:val="24"/>
          <w:szCs w:val="24"/>
        </w:rPr>
      </w:pPr>
    </w:p>
    <w:p w14:paraId="59AB0294" w14:textId="77777777" w:rsidR="0068628F" w:rsidRPr="00DE533A" w:rsidRDefault="00830A9B" w:rsidP="0068628F">
      <w:pPr>
        <w:jc w:val="both"/>
        <w:rPr>
          <w:rFonts w:ascii="Arial" w:hAnsi="Arial" w:cs="Arial"/>
          <w:sz w:val="24"/>
          <w:szCs w:val="24"/>
        </w:rPr>
      </w:pPr>
      <w:r w:rsidRPr="00DE533A">
        <w:rPr>
          <w:rFonts w:ascii="Arial" w:hAnsi="Arial" w:cs="Arial"/>
          <w:sz w:val="24"/>
          <w:szCs w:val="24"/>
        </w:rPr>
        <w:t>In sintesi la normativa anticorruzione attribuisce, anche in capo agli enti di diritto privato in controllo pubblico, una serie di adempimenti che possono sintetizzarsi come segue.</w:t>
      </w:r>
    </w:p>
    <w:p w14:paraId="108ED072" w14:textId="77777777" w:rsidR="0068628F" w:rsidRPr="00DE533A" w:rsidRDefault="0068628F" w:rsidP="0068628F">
      <w:pPr>
        <w:rPr>
          <w:rFonts w:ascii="Arial" w:hAnsi="Arial" w:cs="Arial"/>
          <w:sz w:val="24"/>
          <w:szCs w:val="24"/>
        </w:rPr>
      </w:pPr>
    </w:p>
    <w:p w14:paraId="51DF4F60" w14:textId="77777777" w:rsidR="0068628F" w:rsidRPr="00DE533A" w:rsidRDefault="0068628F" w:rsidP="0068628F">
      <w:pPr>
        <w:rPr>
          <w:rFonts w:ascii="Arial" w:hAnsi="Arial" w:cs="Arial"/>
          <w:sz w:val="24"/>
          <w:szCs w:val="24"/>
        </w:rPr>
      </w:pPr>
    </w:p>
    <w:p w14:paraId="7EF4E4EC" w14:textId="77777777" w:rsidR="0068628F" w:rsidRPr="00DE533A" w:rsidRDefault="00830A9B" w:rsidP="0068628F">
      <w:pPr>
        <w:jc w:val="both"/>
        <w:rPr>
          <w:rFonts w:ascii="Arial" w:hAnsi="Arial" w:cs="Arial"/>
          <w:b/>
          <w:sz w:val="24"/>
          <w:szCs w:val="24"/>
        </w:rPr>
      </w:pPr>
      <w:r w:rsidRPr="00DE533A">
        <w:rPr>
          <w:rFonts w:ascii="Arial" w:hAnsi="Arial" w:cs="Arial"/>
          <w:b/>
          <w:sz w:val="24"/>
          <w:szCs w:val="24"/>
        </w:rPr>
        <w:t xml:space="preserve">(A) Adozione di </w:t>
      </w:r>
      <w:r w:rsidR="000D4217" w:rsidRPr="00DE533A">
        <w:rPr>
          <w:rFonts w:ascii="Arial" w:hAnsi="Arial" w:cs="Arial"/>
          <w:b/>
          <w:sz w:val="24"/>
          <w:szCs w:val="24"/>
        </w:rPr>
        <w:t>misure integrative di quelle adottate ai sensi del d.lgs. 231 del 2001</w:t>
      </w:r>
      <w:r w:rsidR="001D3041" w:rsidRPr="00DE533A">
        <w:rPr>
          <w:rFonts w:ascii="Arial" w:hAnsi="Arial" w:cs="Arial"/>
          <w:b/>
          <w:sz w:val="24"/>
          <w:szCs w:val="24"/>
        </w:rPr>
        <w:t xml:space="preserve"> ovvero </w:t>
      </w:r>
      <w:r w:rsidRPr="00DE533A">
        <w:rPr>
          <w:rFonts w:ascii="Arial" w:hAnsi="Arial" w:cs="Arial"/>
          <w:b/>
          <w:sz w:val="24"/>
          <w:szCs w:val="24"/>
        </w:rPr>
        <w:t>un proprio Piano Triennale di Prevenzione della Corruzione e della Trasparenza</w:t>
      </w:r>
    </w:p>
    <w:p w14:paraId="13FF23C7" w14:textId="77777777" w:rsidR="0068628F" w:rsidRPr="00DE533A" w:rsidRDefault="0068628F" w:rsidP="0068628F">
      <w:pPr>
        <w:rPr>
          <w:rFonts w:ascii="Arial" w:hAnsi="Arial" w:cs="Arial"/>
          <w:sz w:val="24"/>
          <w:szCs w:val="24"/>
        </w:rPr>
      </w:pPr>
    </w:p>
    <w:p w14:paraId="3E0C4E74" w14:textId="77777777" w:rsidR="0068628F" w:rsidRPr="00DE533A" w:rsidRDefault="00830A9B" w:rsidP="0068628F">
      <w:pPr>
        <w:jc w:val="both"/>
        <w:rPr>
          <w:rFonts w:ascii="Arial" w:hAnsi="Arial" w:cs="Arial"/>
          <w:sz w:val="24"/>
          <w:szCs w:val="24"/>
        </w:rPr>
      </w:pPr>
      <w:r w:rsidRPr="00DE533A">
        <w:rPr>
          <w:rFonts w:ascii="Arial" w:hAnsi="Arial" w:cs="Arial"/>
          <w:sz w:val="24"/>
          <w:szCs w:val="24"/>
        </w:rPr>
        <w:t>Il Piano deve contenere una valutazione del livello di esposizione al rischio di corruzione ed indicare gli interventi organizzativi e i presidi adottati a fronte dei rischi identificati, quali ad esempio: l’implementazione di procedure per la selezione e la formazione dei dipendenti che operano nei settori particolarmente esposti a fenomeni corruttivi, nonché la rotazione di dirigenti e funzionari che operano in suddette aree.</w:t>
      </w:r>
    </w:p>
    <w:p w14:paraId="792A84B7" w14:textId="77777777" w:rsidR="00430AB8" w:rsidRPr="00DE533A" w:rsidRDefault="00830A9B" w:rsidP="0068628F">
      <w:pPr>
        <w:jc w:val="both"/>
        <w:rPr>
          <w:rFonts w:ascii="Arial" w:hAnsi="Arial" w:cs="Arial"/>
          <w:sz w:val="24"/>
          <w:szCs w:val="24"/>
        </w:rPr>
      </w:pPr>
      <w:r w:rsidRPr="00DE533A">
        <w:rPr>
          <w:rFonts w:ascii="Arial" w:hAnsi="Arial" w:cs="Arial"/>
          <w:sz w:val="24"/>
          <w:szCs w:val="24"/>
        </w:rPr>
        <w:t xml:space="preserve">Novità introdotta dal decreto legislativo 25 maggio 2016, n. 97 è la soppressione del riferimento esplicito al Programma triennale per la trasparenza e l’integrità; pertanto, la nuova disciplina comporta che l’individuazione delle modalità di attuazione della trasparenza non sia oggetto di un separato atto, ma sia parte integrante del PTPCT come “apposita sezione”. Quest’ultima deve contenere, dunque, le soluzioni organizzative idonee ad assicurare l’adempimento degli obblighi di pubblicazione di dati e informazioni previsti dalla normativa vigente. In essa devono anche essere chiaramente identificati i responsabili della trasmissione e della pubblicazione dei dati, dei documenti e delle informazioni. </w:t>
      </w:r>
    </w:p>
    <w:p w14:paraId="789D435F" w14:textId="77777777" w:rsidR="0068628F" w:rsidRPr="00DE533A" w:rsidRDefault="0068628F" w:rsidP="0068628F">
      <w:pPr>
        <w:rPr>
          <w:rFonts w:ascii="Arial" w:hAnsi="Arial" w:cs="Arial"/>
          <w:sz w:val="24"/>
          <w:szCs w:val="24"/>
        </w:rPr>
      </w:pPr>
    </w:p>
    <w:p w14:paraId="442E998F" w14:textId="77777777" w:rsidR="0068628F" w:rsidRPr="00DE533A" w:rsidRDefault="00830A9B" w:rsidP="0068628F">
      <w:pPr>
        <w:jc w:val="both"/>
        <w:rPr>
          <w:rFonts w:ascii="Arial" w:hAnsi="Arial" w:cs="Arial"/>
          <w:b/>
          <w:sz w:val="24"/>
          <w:szCs w:val="24"/>
        </w:rPr>
      </w:pPr>
      <w:r w:rsidRPr="00DE533A">
        <w:rPr>
          <w:rFonts w:ascii="Arial" w:hAnsi="Arial" w:cs="Arial"/>
          <w:b/>
          <w:sz w:val="24"/>
          <w:szCs w:val="24"/>
        </w:rPr>
        <w:t xml:space="preserve">(B) Nomina di un Responsabile della Prevenzione della Corruzione </w:t>
      </w:r>
      <w:r w:rsidR="0068628F" w:rsidRPr="00DE533A">
        <w:rPr>
          <w:rFonts w:ascii="Arial" w:hAnsi="Arial" w:cs="Arial"/>
          <w:b/>
          <w:sz w:val="24"/>
          <w:szCs w:val="24"/>
        </w:rPr>
        <w:t xml:space="preserve">e della Trasparenza </w:t>
      </w:r>
      <w:r w:rsidRPr="00DE533A">
        <w:rPr>
          <w:rFonts w:ascii="Arial" w:hAnsi="Arial" w:cs="Arial"/>
          <w:b/>
          <w:sz w:val="24"/>
          <w:szCs w:val="24"/>
        </w:rPr>
        <w:t>(RPC</w:t>
      </w:r>
      <w:r w:rsidR="0068628F" w:rsidRPr="00DE533A">
        <w:rPr>
          <w:rFonts w:ascii="Arial" w:hAnsi="Arial" w:cs="Arial"/>
          <w:b/>
          <w:sz w:val="24"/>
          <w:szCs w:val="24"/>
        </w:rPr>
        <w:t>T</w:t>
      </w:r>
      <w:r w:rsidRPr="00DE533A">
        <w:rPr>
          <w:rFonts w:ascii="Arial" w:hAnsi="Arial" w:cs="Arial"/>
          <w:b/>
          <w:sz w:val="24"/>
          <w:szCs w:val="24"/>
        </w:rPr>
        <w:t xml:space="preserve">) </w:t>
      </w:r>
    </w:p>
    <w:p w14:paraId="4AC5DB24" w14:textId="77777777" w:rsidR="0068628F" w:rsidRPr="00DE533A" w:rsidRDefault="0068628F" w:rsidP="0068628F">
      <w:pPr>
        <w:jc w:val="both"/>
        <w:rPr>
          <w:rFonts w:ascii="Arial" w:hAnsi="Arial" w:cs="Arial"/>
          <w:sz w:val="24"/>
          <w:szCs w:val="24"/>
        </w:rPr>
      </w:pPr>
    </w:p>
    <w:p w14:paraId="2374C5E7" w14:textId="77777777" w:rsidR="0068628F" w:rsidRPr="00DE533A" w:rsidRDefault="00830A9B" w:rsidP="0068628F">
      <w:pPr>
        <w:jc w:val="both"/>
        <w:rPr>
          <w:rFonts w:ascii="Arial" w:hAnsi="Arial" w:cs="Arial"/>
          <w:sz w:val="24"/>
          <w:szCs w:val="24"/>
        </w:rPr>
      </w:pPr>
      <w:r w:rsidRPr="00DE533A">
        <w:rPr>
          <w:rFonts w:ascii="Arial" w:hAnsi="Arial" w:cs="Arial"/>
          <w:sz w:val="24"/>
          <w:szCs w:val="24"/>
        </w:rPr>
        <w:t xml:space="preserve">Tale figura, in ottemperanza alle disposizioni di legge, è chiamata a svolgere diversi compiti, tra i quali: (i) la predisposizione del PTPCT (la cui approvazione spetta all’organo di indirizzo politico dell’ente), (ii) la selezione del personale operante in settori ad alto rischio corruzione da inserire in percorsi formativi dedicati, nonché (iii) l’individuazione delle modalità di formazione. </w:t>
      </w:r>
    </w:p>
    <w:p w14:paraId="51D8EFE1" w14:textId="6ED4AD53" w:rsidR="0068628F" w:rsidRPr="00DE533A" w:rsidRDefault="00830A9B" w:rsidP="0068628F">
      <w:pPr>
        <w:jc w:val="both"/>
        <w:rPr>
          <w:rFonts w:ascii="Arial" w:hAnsi="Arial" w:cs="Arial"/>
          <w:sz w:val="24"/>
          <w:szCs w:val="24"/>
        </w:rPr>
      </w:pPr>
      <w:r w:rsidRPr="00DE533A">
        <w:rPr>
          <w:rFonts w:ascii="Arial" w:hAnsi="Arial" w:cs="Arial"/>
          <w:sz w:val="24"/>
          <w:szCs w:val="24"/>
        </w:rPr>
        <w:t>In caso di commissione, all’interno dell’ente, di un reato di corruzione accertato con sentenza passata in giudicato, il RPC</w:t>
      </w:r>
      <w:r w:rsidR="005979CC">
        <w:rPr>
          <w:rFonts w:ascii="Arial" w:hAnsi="Arial" w:cs="Arial"/>
          <w:sz w:val="24"/>
          <w:szCs w:val="24"/>
        </w:rPr>
        <w:t xml:space="preserve">T </w:t>
      </w:r>
      <w:r w:rsidRPr="00DE533A">
        <w:rPr>
          <w:rFonts w:ascii="Arial" w:hAnsi="Arial" w:cs="Arial"/>
          <w:sz w:val="24"/>
          <w:szCs w:val="24"/>
        </w:rPr>
        <w:t xml:space="preserve">risponde a diverso titolo: (i) erariale, (ii) civile, (iii) disciplinare (ove applicabile) e (iv) a titolo di responsabilità dirigenziale (ove applicabile, con impossibilità di rinnovo dell’incarico e, nei casi più gravi, revoca dell’incarico e recesso del rapporto di lavoro). </w:t>
      </w:r>
    </w:p>
    <w:p w14:paraId="0A777717" w14:textId="77777777" w:rsidR="0068628F" w:rsidRPr="00DE533A" w:rsidRDefault="0068628F" w:rsidP="0068628F">
      <w:pPr>
        <w:rPr>
          <w:rFonts w:ascii="Arial" w:hAnsi="Arial" w:cs="Arial"/>
          <w:sz w:val="24"/>
          <w:szCs w:val="24"/>
        </w:rPr>
      </w:pPr>
    </w:p>
    <w:p w14:paraId="2420537F" w14:textId="77777777" w:rsidR="0068628F" w:rsidRPr="00DE533A" w:rsidRDefault="00830A9B" w:rsidP="0068628F">
      <w:pPr>
        <w:jc w:val="both"/>
        <w:rPr>
          <w:rFonts w:ascii="Arial" w:hAnsi="Arial" w:cs="Arial"/>
          <w:b/>
          <w:sz w:val="24"/>
          <w:szCs w:val="24"/>
        </w:rPr>
      </w:pPr>
      <w:r w:rsidRPr="00DE533A">
        <w:rPr>
          <w:rFonts w:ascii="Arial" w:hAnsi="Arial" w:cs="Arial"/>
          <w:b/>
          <w:sz w:val="24"/>
          <w:szCs w:val="24"/>
        </w:rPr>
        <w:t xml:space="preserve">(C) Definizione di un Codice di Comportamento disciplinante anche le ipotesi di conflitti di interessi </w:t>
      </w:r>
    </w:p>
    <w:p w14:paraId="072FF413" w14:textId="77777777" w:rsidR="0068628F" w:rsidRPr="00DE533A" w:rsidRDefault="0068628F" w:rsidP="0068628F">
      <w:pPr>
        <w:rPr>
          <w:rFonts w:ascii="Arial" w:hAnsi="Arial" w:cs="Arial"/>
          <w:sz w:val="24"/>
          <w:szCs w:val="24"/>
        </w:rPr>
      </w:pPr>
    </w:p>
    <w:p w14:paraId="55B33493" w14:textId="77777777" w:rsidR="0068628F" w:rsidRPr="00DE533A" w:rsidRDefault="00830A9B" w:rsidP="0068628F">
      <w:pPr>
        <w:jc w:val="both"/>
        <w:rPr>
          <w:rFonts w:ascii="Arial" w:hAnsi="Arial" w:cs="Arial"/>
          <w:sz w:val="24"/>
          <w:szCs w:val="24"/>
        </w:rPr>
      </w:pPr>
      <w:r w:rsidRPr="00DE533A">
        <w:rPr>
          <w:rFonts w:ascii="Arial" w:hAnsi="Arial" w:cs="Arial"/>
          <w:sz w:val="24"/>
          <w:szCs w:val="24"/>
        </w:rPr>
        <w:lastRenderedPageBreak/>
        <w:t xml:space="preserve">Il Codice di Comportamento deve definire i doveri minimi di diligenza, lealtà, imparzialità e buona condotta che i dipendenti dell’ente sono tenuti ad osservare. </w:t>
      </w:r>
    </w:p>
    <w:p w14:paraId="56F4C3AB" w14:textId="2B5336F7" w:rsidR="0068628F" w:rsidRPr="00DE533A" w:rsidRDefault="00830A9B" w:rsidP="0068628F">
      <w:pPr>
        <w:jc w:val="both"/>
        <w:rPr>
          <w:rFonts w:ascii="Arial" w:hAnsi="Arial" w:cs="Arial"/>
          <w:sz w:val="24"/>
          <w:szCs w:val="24"/>
        </w:rPr>
      </w:pPr>
      <w:r w:rsidRPr="00DE533A">
        <w:rPr>
          <w:rFonts w:ascii="Arial" w:hAnsi="Arial" w:cs="Arial"/>
          <w:sz w:val="24"/>
          <w:szCs w:val="24"/>
        </w:rPr>
        <w:t>Il Codice è destinato agli organi sociali (</w:t>
      </w:r>
      <w:r w:rsidR="002B5417">
        <w:rPr>
          <w:rFonts w:ascii="Arial" w:hAnsi="Arial" w:cs="Arial"/>
          <w:sz w:val="24"/>
          <w:szCs w:val="24"/>
        </w:rPr>
        <w:t>Organo Amministrativo</w:t>
      </w:r>
      <w:r w:rsidRPr="00DE533A">
        <w:rPr>
          <w:rFonts w:ascii="Arial" w:hAnsi="Arial" w:cs="Arial"/>
          <w:sz w:val="24"/>
          <w:szCs w:val="24"/>
        </w:rPr>
        <w:t xml:space="preserve">, </w:t>
      </w:r>
      <w:r w:rsidR="002B5417">
        <w:rPr>
          <w:rFonts w:ascii="Arial" w:hAnsi="Arial" w:cs="Arial"/>
          <w:sz w:val="24"/>
          <w:szCs w:val="24"/>
        </w:rPr>
        <w:t>Organo di Controllo</w:t>
      </w:r>
      <w:r w:rsidRPr="00DE533A">
        <w:rPr>
          <w:rFonts w:ascii="Arial" w:hAnsi="Arial" w:cs="Arial"/>
          <w:sz w:val="24"/>
          <w:szCs w:val="24"/>
        </w:rPr>
        <w:t>), al personale (dipendenti e collaboratori) dell</w:t>
      </w:r>
      <w:r w:rsidR="002B5417">
        <w:rPr>
          <w:rFonts w:ascii="Arial" w:hAnsi="Arial" w:cs="Arial"/>
          <w:sz w:val="24"/>
          <w:szCs w:val="24"/>
        </w:rPr>
        <w:t>’ente</w:t>
      </w:r>
      <w:r w:rsidRPr="00DE533A">
        <w:rPr>
          <w:rFonts w:ascii="Arial" w:hAnsi="Arial" w:cs="Arial"/>
          <w:sz w:val="24"/>
          <w:szCs w:val="24"/>
        </w:rPr>
        <w:t>, ai consulenti ed ai fornitori di beni e servizi, ai professionisti, nonché a chiunque svolga attività per l</w:t>
      </w:r>
      <w:r w:rsidR="00E6497A">
        <w:rPr>
          <w:rFonts w:ascii="Arial" w:hAnsi="Arial" w:cs="Arial"/>
          <w:sz w:val="24"/>
          <w:szCs w:val="24"/>
        </w:rPr>
        <w:t xml:space="preserve">a </w:t>
      </w:r>
      <w:r w:rsidR="00C135E4">
        <w:rPr>
          <w:rFonts w:ascii="Arial" w:hAnsi="Arial" w:cs="Arial"/>
          <w:sz w:val="24"/>
          <w:szCs w:val="24"/>
        </w:rPr>
        <w:t>s</w:t>
      </w:r>
      <w:r w:rsidR="00E6497A">
        <w:rPr>
          <w:rFonts w:ascii="Arial" w:hAnsi="Arial" w:cs="Arial"/>
          <w:sz w:val="24"/>
          <w:szCs w:val="24"/>
        </w:rPr>
        <w:t>ocietà</w:t>
      </w:r>
      <w:r w:rsidRPr="00DE533A">
        <w:rPr>
          <w:rFonts w:ascii="Arial" w:hAnsi="Arial" w:cs="Arial"/>
          <w:sz w:val="24"/>
          <w:szCs w:val="24"/>
        </w:rPr>
        <w:t xml:space="preserve"> anche senza rappresentanza. A tal fine, nei contratti aventi ad oggetto il conferimento a soggetti estranei all’ente dei predetti incarichi di collaborazione o consulenza, comunque denominati, devono essere inserite apposite clausole che stabiliscono la risoluzione o la decadenza del rapporto negoziale in caso di violazione degli obblighi derivanti dal detto Codice. </w:t>
      </w:r>
    </w:p>
    <w:p w14:paraId="07034FEA" w14:textId="77777777" w:rsidR="0068628F" w:rsidRPr="00DE533A" w:rsidRDefault="0068628F" w:rsidP="0068628F">
      <w:pPr>
        <w:rPr>
          <w:rFonts w:ascii="Arial" w:hAnsi="Arial" w:cs="Arial"/>
          <w:sz w:val="24"/>
          <w:szCs w:val="24"/>
        </w:rPr>
      </w:pPr>
    </w:p>
    <w:p w14:paraId="251D80DA" w14:textId="77317496" w:rsidR="0068628F" w:rsidRPr="00DE533A" w:rsidRDefault="00830A9B" w:rsidP="00FC1CD9">
      <w:pPr>
        <w:pStyle w:val="Titolo1"/>
        <w:jc w:val="both"/>
      </w:pPr>
      <w:bookmarkStart w:id="1" w:name="_Toc101347944"/>
      <w:r w:rsidRPr="00DE533A">
        <w:t xml:space="preserve">2. Il contesto operativo ed organizzativo in cui opera </w:t>
      </w:r>
      <w:r w:rsidR="002B5417">
        <w:t>Andria Multiservice S.p.A.</w:t>
      </w:r>
      <w:bookmarkEnd w:id="1"/>
    </w:p>
    <w:p w14:paraId="4F5C6D7F" w14:textId="77777777" w:rsidR="007E4D65" w:rsidRDefault="007E4D65" w:rsidP="007E4D65">
      <w:pPr>
        <w:jc w:val="both"/>
        <w:rPr>
          <w:rFonts w:ascii="Arial" w:hAnsi="Arial" w:cs="Arial"/>
          <w:b/>
          <w:sz w:val="24"/>
          <w:szCs w:val="24"/>
        </w:rPr>
      </w:pPr>
    </w:p>
    <w:p w14:paraId="4483D637" w14:textId="6FDBBE43" w:rsidR="007E4D65" w:rsidRPr="007E4D65" w:rsidRDefault="007E4D65" w:rsidP="007E4D65">
      <w:pPr>
        <w:jc w:val="both"/>
        <w:rPr>
          <w:rFonts w:ascii="Arial" w:hAnsi="Arial" w:cs="Arial"/>
          <w:sz w:val="24"/>
          <w:szCs w:val="24"/>
        </w:rPr>
      </w:pPr>
      <w:r w:rsidRPr="007E4D65">
        <w:rPr>
          <w:rFonts w:ascii="Arial" w:hAnsi="Arial" w:cs="Arial"/>
          <w:sz w:val="24"/>
          <w:szCs w:val="24"/>
        </w:rPr>
        <w:t>Andria Multiservice S.p.A.</w:t>
      </w:r>
      <w:r>
        <w:rPr>
          <w:rFonts w:ascii="Arial" w:hAnsi="Arial" w:cs="Arial"/>
          <w:sz w:val="24"/>
          <w:szCs w:val="24"/>
        </w:rPr>
        <w:t xml:space="preserve"> </w:t>
      </w:r>
      <w:r w:rsidRPr="007E4D65">
        <w:rPr>
          <w:rFonts w:ascii="Arial" w:hAnsi="Arial" w:cs="Arial"/>
          <w:sz w:val="24"/>
          <w:szCs w:val="24"/>
        </w:rPr>
        <w:t>è una società per azioni costituita il 19.07.2000, originariamente come società mista tra il Comune di Andria (detentore del 51% del pacchetto azionario) e la “Italia Lavoro S.p.A</w:t>
      </w:r>
      <w:r w:rsidR="00E6497A">
        <w:rPr>
          <w:rFonts w:ascii="Arial" w:hAnsi="Arial" w:cs="Arial"/>
          <w:sz w:val="24"/>
          <w:szCs w:val="24"/>
        </w:rPr>
        <w:t>.</w:t>
      </w:r>
      <w:r w:rsidRPr="007E4D65">
        <w:rPr>
          <w:rFonts w:ascii="Arial" w:hAnsi="Arial" w:cs="Arial"/>
          <w:sz w:val="24"/>
          <w:szCs w:val="24"/>
        </w:rPr>
        <w:t xml:space="preserve">” (detentrice del 49% del pacchetto azionario), ed a partire dal giugno 2006 interamente partecipata dal solo Comune di Andria. </w:t>
      </w:r>
    </w:p>
    <w:p w14:paraId="10BDD586" w14:textId="61370DB2" w:rsidR="007E4D65" w:rsidRPr="007E4D65" w:rsidRDefault="007E4D65" w:rsidP="007E4D65">
      <w:pPr>
        <w:jc w:val="both"/>
        <w:rPr>
          <w:rFonts w:ascii="Arial" w:hAnsi="Arial" w:cs="Arial"/>
          <w:sz w:val="24"/>
          <w:szCs w:val="24"/>
        </w:rPr>
      </w:pPr>
      <w:r w:rsidRPr="007E4D65">
        <w:rPr>
          <w:rFonts w:ascii="Arial" w:hAnsi="Arial" w:cs="Arial"/>
          <w:sz w:val="24"/>
          <w:szCs w:val="24"/>
        </w:rPr>
        <w:t>Il capitale soci</w:t>
      </w:r>
      <w:r>
        <w:rPr>
          <w:rFonts w:ascii="Arial" w:hAnsi="Arial" w:cs="Arial"/>
          <w:sz w:val="24"/>
          <w:szCs w:val="24"/>
        </w:rPr>
        <w:t>a</w:t>
      </w:r>
      <w:r w:rsidRPr="007E4D65">
        <w:rPr>
          <w:rFonts w:ascii="Arial" w:hAnsi="Arial" w:cs="Arial"/>
          <w:sz w:val="24"/>
          <w:szCs w:val="24"/>
        </w:rPr>
        <w:t>le dell’Ente (interamente versato) ammonta a complessivi € 361.480,00 e, come appena precisato, è sottoscritto per il 100% dal Comune di Andria.</w:t>
      </w:r>
    </w:p>
    <w:p w14:paraId="5DB52B7A" w14:textId="53005CAF" w:rsidR="007E4D65" w:rsidRPr="00F2517C" w:rsidRDefault="007E4D65" w:rsidP="007E4D65">
      <w:pPr>
        <w:jc w:val="both"/>
        <w:rPr>
          <w:rFonts w:ascii="Arial" w:hAnsi="Arial" w:cs="Arial"/>
          <w:sz w:val="24"/>
          <w:szCs w:val="24"/>
        </w:rPr>
      </w:pPr>
      <w:r w:rsidRPr="007E4D65">
        <w:rPr>
          <w:rFonts w:ascii="Arial" w:hAnsi="Arial" w:cs="Arial"/>
          <w:sz w:val="24"/>
          <w:szCs w:val="24"/>
        </w:rPr>
        <w:t xml:space="preserve">La Società ha stabilito la sua sede legale in Andria (76123 – BT) alla Piazza Umberto I c/o Palazzo di Città, stabilendo altresì due unità locali </w:t>
      </w:r>
      <w:proofErr w:type="spellStart"/>
      <w:r w:rsidRPr="007E4D65">
        <w:rPr>
          <w:rFonts w:ascii="Arial" w:hAnsi="Arial" w:cs="Arial"/>
          <w:sz w:val="24"/>
          <w:szCs w:val="24"/>
        </w:rPr>
        <w:t>nn</w:t>
      </w:r>
      <w:proofErr w:type="spellEnd"/>
      <w:r w:rsidRPr="007E4D65">
        <w:rPr>
          <w:rFonts w:ascii="Arial" w:hAnsi="Arial" w:cs="Arial"/>
          <w:sz w:val="24"/>
          <w:szCs w:val="24"/>
        </w:rPr>
        <w:t>. BA/2 e BA/3, site nel medesimo Comune, rispettivamente alla Strada Provinciale S.P. 231 (ex S.S. 98) Km 42+500, adibita a deposito, ed alla Via Milite Ignoto n. 53, adibita a sede amministrativa; e imp</w:t>
      </w:r>
      <w:r>
        <w:rPr>
          <w:rFonts w:ascii="Arial" w:hAnsi="Arial" w:cs="Arial"/>
          <w:sz w:val="24"/>
          <w:szCs w:val="24"/>
        </w:rPr>
        <w:t>i</w:t>
      </w:r>
      <w:r w:rsidRPr="007E4D65">
        <w:rPr>
          <w:rFonts w:ascii="Arial" w:hAnsi="Arial" w:cs="Arial"/>
          <w:sz w:val="24"/>
          <w:szCs w:val="24"/>
        </w:rPr>
        <w:t>egando</w:t>
      </w:r>
      <w:r w:rsidR="00F2517C">
        <w:rPr>
          <w:rFonts w:ascii="Arial" w:hAnsi="Arial" w:cs="Arial"/>
          <w:sz w:val="24"/>
          <w:szCs w:val="24"/>
        </w:rPr>
        <w:t>,</w:t>
      </w:r>
      <w:r w:rsidRPr="007E4D65">
        <w:rPr>
          <w:rFonts w:ascii="Arial" w:hAnsi="Arial" w:cs="Arial"/>
          <w:sz w:val="24"/>
          <w:szCs w:val="24"/>
        </w:rPr>
        <w:t xml:space="preserve"> al</w:t>
      </w:r>
      <w:r w:rsidR="00F2517C">
        <w:rPr>
          <w:rFonts w:ascii="Arial" w:hAnsi="Arial" w:cs="Arial"/>
          <w:sz w:val="24"/>
          <w:szCs w:val="24"/>
        </w:rPr>
        <w:t xml:space="preserve">la data </w:t>
      </w:r>
      <w:r w:rsidR="0054296F">
        <w:rPr>
          <w:rFonts w:ascii="Arial" w:hAnsi="Arial" w:cs="Arial"/>
          <w:sz w:val="24"/>
          <w:szCs w:val="24"/>
        </w:rPr>
        <w:t>del marzo 2021</w:t>
      </w:r>
      <w:r w:rsidR="00F2517C">
        <w:rPr>
          <w:rFonts w:ascii="Arial" w:hAnsi="Arial" w:cs="Arial"/>
          <w:sz w:val="24"/>
          <w:szCs w:val="24"/>
        </w:rPr>
        <w:t>,</w:t>
      </w:r>
      <w:r w:rsidRPr="007E4D65">
        <w:rPr>
          <w:rFonts w:ascii="Arial" w:hAnsi="Arial" w:cs="Arial"/>
          <w:sz w:val="24"/>
          <w:szCs w:val="24"/>
        </w:rPr>
        <w:t xml:space="preserve"> </w:t>
      </w:r>
      <w:r w:rsidR="00F2517C" w:rsidRPr="00F2517C">
        <w:rPr>
          <w:rFonts w:ascii="Arial" w:hAnsi="Arial" w:cs="Arial"/>
          <w:sz w:val="24"/>
          <w:szCs w:val="24"/>
        </w:rPr>
        <w:t>91</w:t>
      </w:r>
      <w:r w:rsidRPr="00F2517C">
        <w:rPr>
          <w:rFonts w:ascii="Arial" w:hAnsi="Arial" w:cs="Arial"/>
          <w:sz w:val="24"/>
          <w:szCs w:val="24"/>
        </w:rPr>
        <w:t xml:space="preserve"> dipendenti.</w:t>
      </w:r>
    </w:p>
    <w:p w14:paraId="2ECFD8AE" w14:textId="77777777" w:rsidR="007E4D65" w:rsidRPr="007E4D65" w:rsidRDefault="007E4D65" w:rsidP="007E4D65">
      <w:pPr>
        <w:jc w:val="both"/>
        <w:rPr>
          <w:rFonts w:ascii="Arial" w:hAnsi="Arial" w:cs="Arial"/>
          <w:sz w:val="24"/>
          <w:szCs w:val="24"/>
        </w:rPr>
      </w:pPr>
    </w:p>
    <w:p w14:paraId="0A51D133" w14:textId="1A45FE31" w:rsidR="007E4D65" w:rsidRPr="007E4D65" w:rsidRDefault="007E4D65" w:rsidP="007E4D65">
      <w:pPr>
        <w:jc w:val="both"/>
        <w:rPr>
          <w:rFonts w:ascii="Arial" w:hAnsi="Arial" w:cs="Arial"/>
          <w:sz w:val="24"/>
          <w:szCs w:val="24"/>
        </w:rPr>
      </w:pPr>
      <w:r w:rsidRPr="007E4D65">
        <w:rPr>
          <w:rFonts w:ascii="Arial" w:hAnsi="Arial" w:cs="Arial"/>
          <w:sz w:val="24"/>
          <w:szCs w:val="24"/>
        </w:rPr>
        <w:t xml:space="preserve">Andria Multiservice S.p.A. ha strutturato la propria attività sul modello del c.d. “in house </w:t>
      </w:r>
      <w:proofErr w:type="spellStart"/>
      <w:r w:rsidRPr="007E4D65">
        <w:rPr>
          <w:rFonts w:ascii="Arial" w:hAnsi="Arial" w:cs="Arial"/>
          <w:sz w:val="24"/>
          <w:szCs w:val="24"/>
        </w:rPr>
        <w:t>providing</w:t>
      </w:r>
      <w:proofErr w:type="spellEnd"/>
      <w:r w:rsidRPr="007E4D65">
        <w:rPr>
          <w:rFonts w:ascii="Arial" w:hAnsi="Arial" w:cs="Arial"/>
          <w:sz w:val="24"/>
          <w:szCs w:val="24"/>
        </w:rPr>
        <w:t>”, essendo affidataria da parte del socio unico Comune di Andria dell’erogazione di una serie di servizi pubblici che, attesa l’intera partecipazione pubblica, sono strutturati “in house”, ossia “gestiti in proprio” dall’Ente pubblico attraverso uno o più organismi che ne costituiscono diretta em</w:t>
      </w:r>
      <w:r>
        <w:rPr>
          <w:rFonts w:ascii="Arial" w:hAnsi="Arial" w:cs="Arial"/>
          <w:sz w:val="24"/>
          <w:szCs w:val="24"/>
        </w:rPr>
        <w:t>a</w:t>
      </w:r>
      <w:r w:rsidRPr="007E4D65">
        <w:rPr>
          <w:rFonts w:ascii="Arial" w:hAnsi="Arial" w:cs="Arial"/>
          <w:sz w:val="24"/>
          <w:szCs w:val="24"/>
        </w:rPr>
        <w:t xml:space="preserve">nazione e, dunque, senza ricorrere al libero mercato. </w:t>
      </w:r>
    </w:p>
    <w:p w14:paraId="7FD337E3" w14:textId="77777777" w:rsidR="007E4D65" w:rsidRPr="007E4D65" w:rsidRDefault="007E4D65" w:rsidP="007E4D65">
      <w:pPr>
        <w:jc w:val="both"/>
        <w:rPr>
          <w:rFonts w:ascii="Arial" w:hAnsi="Arial" w:cs="Arial"/>
          <w:sz w:val="24"/>
          <w:szCs w:val="24"/>
        </w:rPr>
      </w:pPr>
      <w:r w:rsidRPr="007E4D65">
        <w:rPr>
          <w:rFonts w:ascii="Arial" w:hAnsi="Arial" w:cs="Arial"/>
          <w:sz w:val="24"/>
          <w:szCs w:val="24"/>
        </w:rPr>
        <w:t>Nello specifico la Società svolge per conto del proprio Socio le seguenti attività/servizi:</w:t>
      </w:r>
    </w:p>
    <w:p w14:paraId="6513FFAA" w14:textId="096B10EC" w:rsidR="007E4D65" w:rsidRPr="007E4D65" w:rsidRDefault="007E4D65" w:rsidP="007E4D65">
      <w:pPr>
        <w:pStyle w:val="Paragrafoelenco"/>
        <w:numPr>
          <w:ilvl w:val="0"/>
          <w:numId w:val="30"/>
        </w:numPr>
        <w:jc w:val="both"/>
        <w:rPr>
          <w:rFonts w:ascii="Arial" w:hAnsi="Arial" w:cs="Arial"/>
          <w:sz w:val="24"/>
          <w:szCs w:val="24"/>
        </w:rPr>
      </w:pPr>
      <w:r w:rsidRPr="007E4D65">
        <w:rPr>
          <w:rFonts w:ascii="Arial" w:hAnsi="Arial" w:cs="Arial"/>
          <w:sz w:val="24"/>
          <w:szCs w:val="24"/>
        </w:rPr>
        <w:t>MANUTENZIONE SISTEMI INFORMATIVI: la Società attraverso i propri addetti offre e gestisce la manutenzione di un intero sistema informativo;</w:t>
      </w:r>
    </w:p>
    <w:p w14:paraId="4B4414DE" w14:textId="7D248F78" w:rsidR="007E4D65" w:rsidRPr="007E4D65" w:rsidRDefault="007E4D65" w:rsidP="007E4D65">
      <w:pPr>
        <w:pStyle w:val="Paragrafoelenco"/>
        <w:numPr>
          <w:ilvl w:val="0"/>
          <w:numId w:val="30"/>
        </w:numPr>
        <w:jc w:val="both"/>
        <w:rPr>
          <w:rFonts w:ascii="Arial" w:hAnsi="Arial" w:cs="Arial"/>
          <w:sz w:val="24"/>
          <w:szCs w:val="24"/>
        </w:rPr>
      </w:pPr>
      <w:r w:rsidRPr="007E4D65">
        <w:rPr>
          <w:rFonts w:ascii="Arial" w:hAnsi="Arial" w:cs="Arial"/>
          <w:sz w:val="24"/>
          <w:szCs w:val="24"/>
        </w:rPr>
        <w:t>MANUTENZIONE PUBBLICA ILLUMINAZIONE: il servizio ha come oggetto la manutenzione ordinaria di tutti gli impianti di pubblica illuminazione comunale e delle cabine MT/BT di proprietà del Comune di Andria, installati nel contesto cittadino e nelle frazioni di pertinenza;</w:t>
      </w:r>
    </w:p>
    <w:p w14:paraId="0CA57B8D" w14:textId="77777777" w:rsidR="007E4D65" w:rsidRDefault="007E4D65" w:rsidP="007E4D65">
      <w:pPr>
        <w:pStyle w:val="Paragrafoelenco"/>
        <w:numPr>
          <w:ilvl w:val="0"/>
          <w:numId w:val="30"/>
        </w:numPr>
        <w:jc w:val="both"/>
        <w:rPr>
          <w:rFonts w:ascii="Arial" w:hAnsi="Arial" w:cs="Arial"/>
          <w:sz w:val="24"/>
          <w:szCs w:val="24"/>
        </w:rPr>
      </w:pPr>
      <w:r w:rsidRPr="007E4D65">
        <w:rPr>
          <w:rFonts w:ascii="Arial" w:hAnsi="Arial" w:cs="Arial"/>
          <w:sz w:val="24"/>
          <w:szCs w:val="24"/>
        </w:rPr>
        <w:t>MANUTENZIONE STRADE E MARCIAPIEDI: il servizio ha come oggetto la manutenzione ordinaria dei tratti stradali e dei marciapiedi non più rispondenti alle caratteristiche di normale utilizzo e/o non soddisfacenti le condizioni di sicurezza per la pubblica incolumità;</w:t>
      </w:r>
    </w:p>
    <w:p w14:paraId="6A863C42" w14:textId="77777777" w:rsidR="007E4D65" w:rsidRDefault="007E4D65" w:rsidP="007E4D65">
      <w:pPr>
        <w:pStyle w:val="Paragrafoelenco"/>
        <w:numPr>
          <w:ilvl w:val="0"/>
          <w:numId w:val="30"/>
        </w:numPr>
        <w:jc w:val="both"/>
        <w:rPr>
          <w:rFonts w:ascii="Arial" w:hAnsi="Arial" w:cs="Arial"/>
          <w:sz w:val="24"/>
          <w:szCs w:val="24"/>
        </w:rPr>
      </w:pPr>
      <w:r w:rsidRPr="007E4D65">
        <w:rPr>
          <w:rFonts w:ascii="Arial" w:hAnsi="Arial" w:cs="Arial"/>
          <w:sz w:val="24"/>
          <w:szCs w:val="24"/>
        </w:rPr>
        <w:t>MANUTENZIONE EDIFICI PUBBLICI: il servizio ha come oggetto la manutenzione ordinaria di tutti gli edifici pubblici del patrimonio comunale: scuole, uffici, impianti sportivi ed altre strutture;</w:t>
      </w:r>
    </w:p>
    <w:p w14:paraId="0040FEF9" w14:textId="77777777" w:rsidR="007E4D65" w:rsidRDefault="007E4D65" w:rsidP="007E4D65">
      <w:pPr>
        <w:pStyle w:val="Paragrafoelenco"/>
        <w:numPr>
          <w:ilvl w:val="0"/>
          <w:numId w:val="30"/>
        </w:numPr>
        <w:jc w:val="both"/>
        <w:rPr>
          <w:rFonts w:ascii="Arial" w:hAnsi="Arial" w:cs="Arial"/>
          <w:sz w:val="24"/>
          <w:szCs w:val="24"/>
        </w:rPr>
      </w:pPr>
      <w:r w:rsidRPr="007E4D65">
        <w:rPr>
          <w:rFonts w:ascii="Arial" w:hAnsi="Arial" w:cs="Arial"/>
          <w:sz w:val="24"/>
          <w:szCs w:val="24"/>
        </w:rPr>
        <w:t>MANUTENZIONE AREE A VERDE: il servizio ha come oggetto quello di garantire lo stato di conservazione ottimale delle aree a verde per assicurarne la piena fruibilità nel tempo;</w:t>
      </w:r>
    </w:p>
    <w:p w14:paraId="0541B148" w14:textId="77777777" w:rsidR="007E4D65" w:rsidRDefault="007E4D65" w:rsidP="007E4D65">
      <w:pPr>
        <w:pStyle w:val="Paragrafoelenco"/>
        <w:numPr>
          <w:ilvl w:val="0"/>
          <w:numId w:val="30"/>
        </w:numPr>
        <w:jc w:val="both"/>
        <w:rPr>
          <w:rFonts w:ascii="Arial" w:hAnsi="Arial" w:cs="Arial"/>
          <w:sz w:val="24"/>
          <w:szCs w:val="24"/>
        </w:rPr>
      </w:pPr>
      <w:r w:rsidRPr="007E4D65">
        <w:rPr>
          <w:rFonts w:ascii="Arial" w:hAnsi="Arial" w:cs="Arial"/>
          <w:sz w:val="24"/>
          <w:szCs w:val="24"/>
        </w:rPr>
        <w:lastRenderedPageBreak/>
        <w:t>SERVIZIO PUBBLICHE AFFISSIONI: il servizio ha come oggetto quello di garantire l’affissione di manifesti contenenti comunicazioni aventi finalità istituzionali, sociali, commerciali e necrologici, nel pieno rispetto del vigente Regolamento Comunale;</w:t>
      </w:r>
    </w:p>
    <w:p w14:paraId="78C7E3AC" w14:textId="77777777" w:rsidR="007E4D65" w:rsidRDefault="007E4D65" w:rsidP="007E4D65">
      <w:pPr>
        <w:pStyle w:val="Paragrafoelenco"/>
        <w:numPr>
          <w:ilvl w:val="0"/>
          <w:numId w:val="30"/>
        </w:numPr>
        <w:jc w:val="both"/>
        <w:rPr>
          <w:rFonts w:ascii="Arial" w:hAnsi="Arial" w:cs="Arial"/>
          <w:sz w:val="24"/>
          <w:szCs w:val="24"/>
        </w:rPr>
      </w:pPr>
      <w:r w:rsidRPr="007E4D65">
        <w:rPr>
          <w:rFonts w:ascii="Arial" w:hAnsi="Arial" w:cs="Arial"/>
          <w:sz w:val="24"/>
          <w:szCs w:val="24"/>
        </w:rPr>
        <w:t>PULIZIA UFFICI COMUNALI: il servizio ha come oggetto la pulizia ordinaria degli uffici pubblici al fine di garantire, in ideali condizioni igieniche e sanitarie, la piena fruizione e la funzionalità di ogni ambiente;</w:t>
      </w:r>
    </w:p>
    <w:p w14:paraId="040EAB97" w14:textId="17A38F94" w:rsidR="007E4D65" w:rsidRPr="007E4D65" w:rsidRDefault="007E4D65" w:rsidP="007E4D65">
      <w:pPr>
        <w:pStyle w:val="Paragrafoelenco"/>
        <w:numPr>
          <w:ilvl w:val="0"/>
          <w:numId w:val="30"/>
        </w:numPr>
        <w:jc w:val="both"/>
        <w:rPr>
          <w:rFonts w:ascii="Arial" w:hAnsi="Arial" w:cs="Arial"/>
          <w:sz w:val="24"/>
          <w:szCs w:val="24"/>
        </w:rPr>
      </w:pPr>
      <w:r w:rsidRPr="007E4D65">
        <w:rPr>
          <w:rFonts w:ascii="Arial" w:hAnsi="Arial" w:cs="Arial"/>
          <w:sz w:val="24"/>
          <w:szCs w:val="24"/>
        </w:rPr>
        <w:t>CUSTODIA E PULIZIA IMPIANTI SPORTIVI: il servizio ha come oggetto quello di garantire la piena efficienza e la sicurezza delle strutture adibite ad impianti sportivi della città di Andria al fine di assicurarne la piena fruibilità in condizioni igienico-sanitarie ottimali mediante interventi quotidiani di pulizia.</w:t>
      </w:r>
    </w:p>
    <w:p w14:paraId="7F572D07" w14:textId="77777777" w:rsidR="007E4D65" w:rsidRDefault="007E4D65" w:rsidP="007E4D65">
      <w:pPr>
        <w:jc w:val="both"/>
        <w:rPr>
          <w:rFonts w:ascii="Arial" w:hAnsi="Arial" w:cs="Arial"/>
          <w:sz w:val="24"/>
          <w:szCs w:val="24"/>
        </w:rPr>
      </w:pPr>
    </w:p>
    <w:p w14:paraId="41D983E4" w14:textId="032EFE29" w:rsidR="007E4D65" w:rsidRPr="007E4D65" w:rsidRDefault="007E4D65" w:rsidP="007E4D65">
      <w:pPr>
        <w:jc w:val="both"/>
        <w:rPr>
          <w:rFonts w:ascii="Arial" w:hAnsi="Arial" w:cs="Arial"/>
          <w:sz w:val="24"/>
          <w:szCs w:val="24"/>
        </w:rPr>
      </w:pPr>
      <w:r w:rsidRPr="007E4D65">
        <w:rPr>
          <w:rFonts w:ascii="Arial" w:hAnsi="Arial" w:cs="Arial"/>
          <w:sz w:val="24"/>
          <w:szCs w:val="24"/>
        </w:rPr>
        <w:t xml:space="preserve">Tali attività rientrano tra quelle espressamente previste dallo Statuto di Andria Multiservice S.p.A., più precisamente all’art. 5, comma 5.1, </w:t>
      </w:r>
      <w:proofErr w:type="spellStart"/>
      <w:r w:rsidRPr="007E4D65">
        <w:rPr>
          <w:rFonts w:ascii="Arial" w:hAnsi="Arial" w:cs="Arial"/>
          <w:sz w:val="24"/>
          <w:szCs w:val="24"/>
        </w:rPr>
        <w:t>nn</w:t>
      </w:r>
      <w:proofErr w:type="spellEnd"/>
      <w:r w:rsidRPr="007E4D65">
        <w:rPr>
          <w:rFonts w:ascii="Arial" w:hAnsi="Arial" w:cs="Arial"/>
          <w:sz w:val="24"/>
          <w:szCs w:val="24"/>
        </w:rPr>
        <w:t>. *1, *2, *3, *4, *5, *8, *10, *11, *12, *13, *14, *15, *16, *29, e sono esercitate in conformità all’art. 16 del D. Lgs. n. 175/16 (TUSP), in particolare all’obbligo previsto dal comma settimo del medesimo articolo.</w:t>
      </w:r>
    </w:p>
    <w:p w14:paraId="673E960C" w14:textId="6C328BF3" w:rsidR="007E4D65" w:rsidRDefault="007E4D65" w:rsidP="007E4D65">
      <w:pPr>
        <w:jc w:val="both"/>
        <w:rPr>
          <w:rFonts w:ascii="Arial" w:hAnsi="Arial" w:cs="Arial"/>
          <w:sz w:val="24"/>
          <w:szCs w:val="24"/>
        </w:rPr>
      </w:pPr>
      <w:r w:rsidRPr="007E4D65">
        <w:rPr>
          <w:rFonts w:ascii="Arial" w:hAnsi="Arial" w:cs="Arial"/>
          <w:sz w:val="24"/>
          <w:szCs w:val="24"/>
        </w:rPr>
        <w:t>Questo prevede inoltre la possibilità per la Società di fornire ulteriori servizi (tutti elencati nel citato art. 5 dello Statuto) ma, come precisato al comma 5.2 del medesimo articolo, questi dovranno essere in ogni caso strumentali al Comune di Andria</w:t>
      </w:r>
      <w:r w:rsidR="00314038">
        <w:rPr>
          <w:rFonts w:ascii="Arial" w:hAnsi="Arial" w:cs="Arial"/>
          <w:sz w:val="24"/>
          <w:szCs w:val="24"/>
        </w:rPr>
        <w:t xml:space="preserve"> </w:t>
      </w:r>
      <w:r w:rsidRPr="007E4D65">
        <w:rPr>
          <w:rFonts w:ascii="Arial" w:hAnsi="Arial" w:cs="Arial"/>
          <w:sz w:val="24"/>
          <w:szCs w:val="24"/>
        </w:rPr>
        <w:t>per il raggiungimento delle finalità istituzionali laddove ritenute necessarie ed occasionali”.</w:t>
      </w:r>
    </w:p>
    <w:p w14:paraId="322661F2" w14:textId="77777777" w:rsidR="007E4D65" w:rsidRDefault="007E4D65" w:rsidP="007E4D65">
      <w:pPr>
        <w:jc w:val="both"/>
        <w:rPr>
          <w:rFonts w:ascii="Arial" w:hAnsi="Arial" w:cs="Arial"/>
          <w:sz w:val="24"/>
          <w:szCs w:val="24"/>
        </w:rPr>
      </w:pPr>
    </w:p>
    <w:p w14:paraId="7BEA4572" w14:textId="05884507" w:rsidR="007E4D65" w:rsidRPr="007E4D65" w:rsidRDefault="007E4D65" w:rsidP="007E4D65">
      <w:pPr>
        <w:jc w:val="both"/>
        <w:rPr>
          <w:rFonts w:ascii="Arial" w:hAnsi="Arial" w:cs="Arial"/>
          <w:sz w:val="24"/>
          <w:szCs w:val="24"/>
        </w:rPr>
      </w:pPr>
      <w:r w:rsidRPr="007E4D65">
        <w:rPr>
          <w:rFonts w:ascii="Arial" w:hAnsi="Arial" w:cs="Arial"/>
          <w:sz w:val="24"/>
          <w:szCs w:val="24"/>
        </w:rPr>
        <w:t xml:space="preserve">Andria Multiservice S.p.A. è sottoposta ad un controllo analogo da parte del Comune di Andria, operando nell’ambito degli obiettivi e degli indirizzi strategici individuati dal citato Ente pubblico. </w:t>
      </w:r>
    </w:p>
    <w:p w14:paraId="65772112" w14:textId="681F571D" w:rsidR="007E4D65" w:rsidRPr="007E4D65" w:rsidRDefault="007E4D65" w:rsidP="007E4D65">
      <w:pPr>
        <w:jc w:val="both"/>
        <w:rPr>
          <w:rFonts w:ascii="Arial" w:hAnsi="Arial" w:cs="Arial"/>
          <w:sz w:val="24"/>
          <w:szCs w:val="24"/>
        </w:rPr>
      </w:pPr>
      <w:r w:rsidRPr="007E4D65">
        <w:rPr>
          <w:rFonts w:ascii="Arial" w:hAnsi="Arial" w:cs="Arial"/>
          <w:sz w:val="24"/>
          <w:szCs w:val="24"/>
        </w:rPr>
        <w:t>I rapporti con il socio unico e la Società, rel</w:t>
      </w:r>
      <w:r>
        <w:rPr>
          <w:rFonts w:ascii="Arial" w:hAnsi="Arial" w:cs="Arial"/>
          <w:sz w:val="24"/>
          <w:szCs w:val="24"/>
        </w:rPr>
        <w:t>a</w:t>
      </w:r>
      <w:r w:rsidRPr="007E4D65">
        <w:rPr>
          <w:rFonts w:ascii="Arial" w:hAnsi="Arial" w:cs="Arial"/>
          <w:sz w:val="24"/>
          <w:szCs w:val="24"/>
        </w:rPr>
        <w:t>tivi all’affidamento ed all’erogazione dei servizi previsti nell’oggetto sociale, ai sensi dell’art. 6 dello Statuto, sono regolati attraverso apposite convenzioni di affidamento diretto (sottoscritto dal dirigente comunale del settore affidante e dall’Amministratore Unico della Società), con le quali sono definiti i controlli, le modalità di intervento, nonché il piano economico finanziario che determina il costo dell'intero servizio a carico dell'Ente pubblico, previa attestazione dell'efficacia ed economicità dell'affidamento da parte del dirigente comunale del settore affidante.</w:t>
      </w:r>
    </w:p>
    <w:p w14:paraId="7E8BD03D" w14:textId="04A4084E" w:rsidR="00AF434E" w:rsidRDefault="007E4D65" w:rsidP="007E4D65">
      <w:pPr>
        <w:jc w:val="both"/>
        <w:rPr>
          <w:rFonts w:ascii="Arial" w:hAnsi="Arial" w:cs="Arial"/>
          <w:sz w:val="24"/>
          <w:szCs w:val="24"/>
        </w:rPr>
      </w:pPr>
      <w:r w:rsidRPr="007E4D65">
        <w:rPr>
          <w:rFonts w:ascii="Arial" w:hAnsi="Arial" w:cs="Arial"/>
          <w:sz w:val="24"/>
          <w:szCs w:val="24"/>
        </w:rPr>
        <w:t>Andria Multiservice S.p.A.</w:t>
      </w:r>
      <w:r>
        <w:rPr>
          <w:rFonts w:ascii="Arial" w:hAnsi="Arial" w:cs="Arial"/>
          <w:sz w:val="24"/>
          <w:szCs w:val="24"/>
        </w:rPr>
        <w:t xml:space="preserve"> </w:t>
      </w:r>
      <w:r w:rsidRPr="007E4D65">
        <w:rPr>
          <w:rFonts w:ascii="Arial" w:hAnsi="Arial" w:cs="Arial"/>
          <w:sz w:val="24"/>
          <w:szCs w:val="24"/>
        </w:rPr>
        <w:t>ha infine la possibilità di fornire i medesimi servizi anche in favore di soggetti terzi, diversi dal Comune di Andria/socio unico, purché nell’anno fiscale di riferimento, oltre l’80% del fatturato derivi dai servizi affidati dal citato Ente pubblico e, comunque, solo a condizione che la “produzione ulteriore” permetta di conseguire economie di scala o altri recuperi di efficienza sul complesso dell’attività principale della Società.</w:t>
      </w:r>
    </w:p>
    <w:p w14:paraId="35DC7C67" w14:textId="77777777" w:rsidR="007E4D65" w:rsidRPr="00DE533A" w:rsidRDefault="007E4D65" w:rsidP="00AF434E">
      <w:pPr>
        <w:jc w:val="both"/>
        <w:rPr>
          <w:rFonts w:ascii="Arial" w:hAnsi="Arial" w:cs="Arial"/>
          <w:sz w:val="24"/>
          <w:szCs w:val="24"/>
        </w:rPr>
      </w:pPr>
    </w:p>
    <w:p w14:paraId="54C0BC01" w14:textId="28A29B0C" w:rsidR="00AF434E" w:rsidRPr="00DE533A" w:rsidRDefault="00AF434E" w:rsidP="00AF434E">
      <w:pPr>
        <w:jc w:val="both"/>
        <w:rPr>
          <w:rFonts w:ascii="Arial" w:hAnsi="Arial" w:cs="Arial"/>
          <w:sz w:val="24"/>
          <w:szCs w:val="24"/>
        </w:rPr>
      </w:pPr>
      <w:r w:rsidRPr="00DE533A">
        <w:rPr>
          <w:rFonts w:ascii="Arial" w:hAnsi="Arial" w:cs="Arial"/>
          <w:sz w:val="24"/>
          <w:szCs w:val="24"/>
        </w:rPr>
        <w:t xml:space="preserve">Il modello di governance di </w:t>
      </w:r>
      <w:r w:rsidR="007E4D65" w:rsidRPr="007E4D65">
        <w:rPr>
          <w:rFonts w:ascii="Arial" w:hAnsi="Arial" w:cs="Arial"/>
          <w:sz w:val="24"/>
          <w:szCs w:val="24"/>
        </w:rPr>
        <w:t>Andria Multiservice S.p.A.</w:t>
      </w:r>
      <w:r w:rsidR="007E4D65">
        <w:rPr>
          <w:rFonts w:ascii="Arial" w:hAnsi="Arial" w:cs="Arial"/>
          <w:sz w:val="24"/>
          <w:szCs w:val="24"/>
        </w:rPr>
        <w:t xml:space="preserve"> </w:t>
      </w:r>
      <w:r w:rsidRPr="00DE533A">
        <w:rPr>
          <w:rFonts w:ascii="Arial" w:hAnsi="Arial" w:cs="Arial"/>
          <w:sz w:val="24"/>
          <w:szCs w:val="24"/>
        </w:rPr>
        <w:t>è così articolato:</w:t>
      </w:r>
    </w:p>
    <w:p w14:paraId="17577329" w14:textId="77777777" w:rsidR="007E4D65" w:rsidRDefault="007E4D65" w:rsidP="00E30127">
      <w:pPr>
        <w:jc w:val="both"/>
        <w:rPr>
          <w:rFonts w:ascii="Arial" w:hAnsi="Arial" w:cs="Arial"/>
          <w:b/>
          <w:sz w:val="24"/>
          <w:szCs w:val="24"/>
        </w:rPr>
      </w:pPr>
    </w:p>
    <w:p w14:paraId="6D99BC07" w14:textId="361A88CC" w:rsidR="00781DD9" w:rsidRPr="00781DD9" w:rsidRDefault="00781DD9" w:rsidP="00781DD9">
      <w:pPr>
        <w:jc w:val="both"/>
        <w:rPr>
          <w:rFonts w:ascii="Arial" w:hAnsi="Arial" w:cs="Arial"/>
          <w:b/>
          <w:color w:val="000000" w:themeColor="text1"/>
          <w:sz w:val="24"/>
          <w:szCs w:val="24"/>
        </w:rPr>
      </w:pPr>
      <w:r w:rsidRPr="00781DD9">
        <w:rPr>
          <w:rFonts w:ascii="Arial" w:hAnsi="Arial" w:cs="Arial"/>
          <w:b/>
          <w:color w:val="000000" w:themeColor="text1"/>
          <w:sz w:val="24"/>
          <w:szCs w:val="24"/>
        </w:rPr>
        <w:t>Assemblea dei Soci</w:t>
      </w:r>
    </w:p>
    <w:p w14:paraId="3DCF4869" w14:textId="74C84670" w:rsidR="00781DD9" w:rsidRPr="00781DD9" w:rsidRDefault="00781DD9" w:rsidP="00781DD9">
      <w:pPr>
        <w:jc w:val="both"/>
        <w:rPr>
          <w:rFonts w:ascii="Arial" w:hAnsi="Arial" w:cs="Arial"/>
          <w:iCs/>
          <w:sz w:val="24"/>
          <w:szCs w:val="24"/>
        </w:rPr>
      </w:pPr>
      <w:r w:rsidRPr="00781DD9">
        <w:rPr>
          <w:rFonts w:ascii="Arial" w:hAnsi="Arial" w:cs="Arial"/>
          <w:sz w:val="24"/>
          <w:szCs w:val="24"/>
        </w:rPr>
        <w:t>Andria Multiservice S.p.A</w:t>
      </w:r>
      <w:r w:rsidRPr="00781DD9">
        <w:rPr>
          <w:rFonts w:ascii="Arial" w:hAnsi="Arial" w:cs="Arial"/>
          <w:i/>
          <w:sz w:val="24"/>
          <w:szCs w:val="24"/>
        </w:rPr>
        <w:t>.</w:t>
      </w:r>
      <w:r w:rsidRPr="00781DD9">
        <w:rPr>
          <w:rFonts w:ascii="Arial" w:hAnsi="Arial" w:cs="Arial"/>
          <w:iCs/>
          <w:sz w:val="24"/>
          <w:szCs w:val="24"/>
        </w:rPr>
        <w:t>, come innanzi precisato, è una società per azioni interamente partecipata dal Comune di Andria, nel cui interesse eroga i servizi assegnatile, e che pertanto rappresenta l’unico socio che costituisce l’Assemblea.</w:t>
      </w:r>
    </w:p>
    <w:p w14:paraId="5419C553" w14:textId="77777777" w:rsidR="00781DD9" w:rsidRPr="00781DD9" w:rsidRDefault="00781DD9" w:rsidP="00781DD9">
      <w:pPr>
        <w:jc w:val="both"/>
        <w:rPr>
          <w:rFonts w:ascii="Arial" w:hAnsi="Arial" w:cs="Arial"/>
          <w:iCs/>
          <w:sz w:val="24"/>
          <w:szCs w:val="24"/>
        </w:rPr>
      </w:pPr>
      <w:r w:rsidRPr="00781DD9">
        <w:rPr>
          <w:rFonts w:ascii="Arial" w:hAnsi="Arial" w:cs="Arial"/>
          <w:iCs/>
          <w:sz w:val="24"/>
          <w:szCs w:val="24"/>
        </w:rPr>
        <w:t>Lo Statuto della Società disciplina le competenze dell’Assemblea dei soci, prevedendo all’art. 10 che sono di esclusiva competenza dell’Assemblea:</w:t>
      </w:r>
    </w:p>
    <w:p w14:paraId="7BB3F18B" w14:textId="77777777" w:rsidR="00781DD9" w:rsidRPr="00781DD9" w:rsidRDefault="00781DD9" w:rsidP="00781DD9">
      <w:pPr>
        <w:numPr>
          <w:ilvl w:val="0"/>
          <w:numId w:val="31"/>
        </w:numPr>
        <w:jc w:val="both"/>
        <w:rPr>
          <w:rFonts w:ascii="Arial" w:hAnsi="Arial" w:cs="Arial"/>
          <w:iCs/>
          <w:sz w:val="24"/>
          <w:szCs w:val="24"/>
        </w:rPr>
      </w:pPr>
      <w:r w:rsidRPr="00781DD9">
        <w:rPr>
          <w:rFonts w:ascii="Arial" w:hAnsi="Arial" w:cs="Arial"/>
          <w:iCs/>
          <w:sz w:val="24"/>
          <w:szCs w:val="24"/>
        </w:rPr>
        <w:t>l’approvazione di tutti gli atti programmatori previsti dalla normativa vigente e che consentono l’esercizio del controllo analogo, e i documenti di programmazione e piani industriali;</w:t>
      </w:r>
    </w:p>
    <w:p w14:paraId="41464D05" w14:textId="77777777" w:rsidR="00781DD9" w:rsidRPr="00781DD9" w:rsidRDefault="00781DD9" w:rsidP="00781DD9">
      <w:pPr>
        <w:numPr>
          <w:ilvl w:val="0"/>
          <w:numId w:val="31"/>
        </w:numPr>
        <w:jc w:val="both"/>
        <w:rPr>
          <w:rFonts w:ascii="Arial" w:hAnsi="Arial" w:cs="Arial"/>
          <w:iCs/>
          <w:sz w:val="24"/>
          <w:szCs w:val="24"/>
        </w:rPr>
      </w:pPr>
      <w:r w:rsidRPr="00781DD9">
        <w:rPr>
          <w:rFonts w:ascii="Arial" w:hAnsi="Arial" w:cs="Arial"/>
          <w:iCs/>
          <w:sz w:val="24"/>
          <w:szCs w:val="24"/>
        </w:rPr>
        <w:t>l’approvazione del bilancio;</w:t>
      </w:r>
    </w:p>
    <w:p w14:paraId="41058578" w14:textId="77777777" w:rsidR="00781DD9" w:rsidRPr="00781DD9" w:rsidRDefault="00781DD9" w:rsidP="00781DD9">
      <w:pPr>
        <w:numPr>
          <w:ilvl w:val="0"/>
          <w:numId w:val="31"/>
        </w:numPr>
        <w:jc w:val="both"/>
        <w:rPr>
          <w:rFonts w:ascii="Arial" w:hAnsi="Arial" w:cs="Arial"/>
          <w:iCs/>
          <w:sz w:val="24"/>
          <w:szCs w:val="24"/>
        </w:rPr>
      </w:pPr>
      <w:r w:rsidRPr="00781DD9">
        <w:rPr>
          <w:rFonts w:ascii="Arial" w:hAnsi="Arial" w:cs="Arial"/>
          <w:iCs/>
          <w:sz w:val="24"/>
          <w:szCs w:val="24"/>
        </w:rPr>
        <w:lastRenderedPageBreak/>
        <w:t>la nomina e revoca degli Amministratori, (ivi compreso il Presidente nel caso di Consiglio di Amministrazione), dei Sindaci, del Presidente del Collegio Sindacale e della Società di revisione contabile, soggetto al quale è demandato il controllo contabile, determinandone contemporaneamente i compensi;</w:t>
      </w:r>
    </w:p>
    <w:p w14:paraId="0BDE1F78" w14:textId="77777777" w:rsidR="00781DD9" w:rsidRPr="00781DD9" w:rsidRDefault="00781DD9" w:rsidP="00781DD9">
      <w:pPr>
        <w:numPr>
          <w:ilvl w:val="0"/>
          <w:numId w:val="31"/>
        </w:numPr>
        <w:jc w:val="both"/>
        <w:rPr>
          <w:rFonts w:ascii="Arial" w:hAnsi="Arial" w:cs="Arial"/>
          <w:iCs/>
          <w:sz w:val="24"/>
          <w:szCs w:val="24"/>
        </w:rPr>
      </w:pPr>
      <w:r w:rsidRPr="00781DD9">
        <w:rPr>
          <w:rFonts w:ascii="Arial" w:hAnsi="Arial" w:cs="Arial"/>
          <w:iCs/>
          <w:sz w:val="24"/>
          <w:szCs w:val="24"/>
        </w:rPr>
        <w:t>la deliberazione sulla responsabilità degli amministratori e dei sindaci;</w:t>
      </w:r>
    </w:p>
    <w:p w14:paraId="6369EE06" w14:textId="77777777" w:rsidR="00781DD9" w:rsidRPr="00781DD9" w:rsidRDefault="00781DD9" w:rsidP="00781DD9">
      <w:pPr>
        <w:numPr>
          <w:ilvl w:val="0"/>
          <w:numId w:val="31"/>
        </w:numPr>
        <w:jc w:val="both"/>
        <w:rPr>
          <w:rFonts w:ascii="Arial" w:hAnsi="Arial" w:cs="Arial"/>
          <w:iCs/>
          <w:sz w:val="24"/>
          <w:szCs w:val="24"/>
        </w:rPr>
      </w:pPr>
      <w:r w:rsidRPr="00781DD9">
        <w:rPr>
          <w:rFonts w:ascii="Arial" w:hAnsi="Arial" w:cs="Arial"/>
          <w:iCs/>
          <w:sz w:val="24"/>
          <w:szCs w:val="24"/>
        </w:rPr>
        <w:t xml:space="preserve">l’approvazione dei progetti industriali, delle linee strategiche ed ogni altro elemento </w:t>
      </w:r>
      <w:proofErr w:type="spellStart"/>
      <w:proofErr w:type="gramStart"/>
      <w:r w:rsidRPr="00781DD9">
        <w:rPr>
          <w:rFonts w:ascii="Arial" w:hAnsi="Arial" w:cs="Arial"/>
          <w:iCs/>
          <w:sz w:val="24"/>
          <w:szCs w:val="24"/>
        </w:rPr>
        <w:t>pianificatorio</w:t>
      </w:r>
      <w:proofErr w:type="spellEnd"/>
      <w:r w:rsidRPr="00781DD9">
        <w:rPr>
          <w:rFonts w:ascii="Arial" w:hAnsi="Arial" w:cs="Arial"/>
          <w:iCs/>
          <w:sz w:val="24"/>
          <w:szCs w:val="24"/>
        </w:rPr>
        <w:t xml:space="preserve">  finalizzato</w:t>
      </w:r>
      <w:proofErr w:type="gramEnd"/>
      <w:r w:rsidRPr="00781DD9">
        <w:rPr>
          <w:rFonts w:ascii="Arial" w:hAnsi="Arial" w:cs="Arial"/>
          <w:iCs/>
          <w:sz w:val="24"/>
          <w:szCs w:val="24"/>
        </w:rPr>
        <w:t xml:space="preserve">  ad  orientare gli obiettivi della Società in un orizzonte temporale di lungo termine;</w:t>
      </w:r>
    </w:p>
    <w:p w14:paraId="71DD3531" w14:textId="77777777" w:rsidR="00781DD9" w:rsidRPr="00781DD9" w:rsidRDefault="00781DD9" w:rsidP="00781DD9">
      <w:pPr>
        <w:numPr>
          <w:ilvl w:val="0"/>
          <w:numId w:val="31"/>
        </w:numPr>
        <w:jc w:val="both"/>
        <w:rPr>
          <w:rFonts w:ascii="Arial" w:hAnsi="Arial" w:cs="Arial"/>
          <w:iCs/>
          <w:sz w:val="24"/>
          <w:szCs w:val="24"/>
        </w:rPr>
      </w:pPr>
      <w:r w:rsidRPr="00781DD9">
        <w:rPr>
          <w:rFonts w:ascii="Arial" w:hAnsi="Arial" w:cs="Arial"/>
          <w:iCs/>
          <w:sz w:val="24"/>
          <w:szCs w:val="24"/>
        </w:rPr>
        <w:t>la deliberazione su altri oggetti sottoposti al suo esame dall'Organo amministrativo, ed in particolare esprime preventivamente pareri sull’assunzione di nuove attività o servizi, o sulla dismissione di attività o servizi già esercitati, ferme restando le proprie competenze in caso di modificazione dell’attività dell’oggetto sociale;</w:t>
      </w:r>
    </w:p>
    <w:p w14:paraId="4E4E90E9" w14:textId="77777777" w:rsidR="00781DD9" w:rsidRPr="00781DD9" w:rsidRDefault="00781DD9" w:rsidP="00781DD9">
      <w:pPr>
        <w:numPr>
          <w:ilvl w:val="0"/>
          <w:numId w:val="31"/>
        </w:numPr>
        <w:jc w:val="both"/>
        <w:rPr>
          <w:rFonts w:ascii="Arial" w:hAnsi="Arial" w:cs="Arial"/>
          <w:iCs/>
          <w:sz w:val="24"/>
          <w:szCs w:val="24"/>
        </w:rPr>
      </w:pPr>
      <w:r w:rsidRPr="00781DD9">
        <w:rPr>
          <w:rFonts w:ascii="Arial" w:hAnsi="Arial" w:cs="Arial"/>
          <w:iCs/>
          <w:sz w:val="24"/>
          <w:szCs w:val="24"/>
        </w:rPr>
        <w:t>l’approvazione dell’eventuale regolamento dei lavori assembleari;</w:t>
      </w:r>
    </w:p>
    <w:p w14:paraId="371A1B14" w14:textId="77777777" w:rsidR="00781DD9" w:rsidRPr="00781DD9" w:rsidRDefault="00781DD9" w:rsidP="00781DD9">
      <w:pPr>
        <w:numPr>
          <w:ilvl w:val="0"/>
          <w:numId w:val="31"/>
        </w:numPr>
        <w:jc w:val="both"/>
        <w:rPr>
          <w:rFonts w:ascii="Arial" w:hAnsi="Arial" w:cs="Arial"/>
          <w:iCs/>
          <w:sz w:val="24"/>
          <w:szCs w:val="24"/>
        </w:rPr>
      </w:pPr>
      <w:r w:rsidRPr="00781DD9">
        <w:rPr>
          <w:rFonts w:ascii="Arial" w:hAnsi="Arial" w:cs="Arial"/>
          <w:iCs/>
          <w:sz w:val="24"/>
          <w:szCs w:val="24"/>
        </w:rPr>
        <w:t>la deliberazione sulla prestazione di garanzie e sull’accensione di debiti finanziari;</w:t>
      </w:r>
    </w:p>
    <w:p w14:paraId="7F8D9F56" w14:textId="77777777" w:rsidR="00781DD9" w:rsidRPr="00781DD9" w:rsidRDefault="00781DD9" w:rsidP="00781DD9">
      <w:pPr>
        <w:numPr>
          <w:ilvl w:val="0"/>
          <w:numId w:val="31"/>
        </w:numPr>
        <w:jc w:val="both"/>
        <w:rPr>
          <w:rFonts w:ascii="Arial" w:hAnsi="Arial" w:cs="Arial"/>
          <w:iCs/>
          <w:sz w:val="24"/>
          <w:szCs w:val="24"/>
        </w:rPr>
      </w:pPr>
      <w:r w:rsidRPr="00781DD9">
        <w:rPr>
          <w:rFonts w:ascii="Arial" w:hAnsi="Arial" w:cs="Arial"/>
          <w:iCs/>
          <w:sz w:val="24"/>
          <w:szCs w:val="24"/>
        </w:rPr>
        <w:t>la deliberazione sulla definizione e sull’avvio di politiche di alienazione a qualsiasi titolo di beni immobili e la costituzione di garanzie ipotecarie;</w:t>
      </w:r>
    </w:p>
    <w:p w14:paraId="7726949C" w14:textId="77777777" w:rsidR="00781DD9" w:rsidRPr="00781DD9" w:rsidRDefault="00781DD9" w:rsidP="00781DD9">
      <w:pPr>
        <w:numPr>
          <w:ilvl w:val="0"/>
          <w:numId w:val="31"/>
        </w:numPr>
        <w:jc w:val="both"/>
        <w:rPr>
          <w:rFonts w:ascii="Arial" w:hAnsi="Arial" w:cs="Arial"/>
          <w:iCs/>
          <w:sz w:val="24"/>
          <w:szCs w:val="24"/>
        </w:rPr>
      </w:pPr>
      <w:r w:rsidRPr="00781DD9">
        <w:rPr>
          <w:rFonts w:ascii="Arial" w:hAnsi="Arial" w:cs="Arial"/>
          <w:iCs/>
          <w:sz w:val="24"/>
          <w:szCs w:val="24"/>
        </w:rPr>
        <w:t>la deliberazione, ai sensi dell’art. 2365, comma primo, c.c., sulle modificazioni dello Statuto, sulla nomina, sulla sostituzione e sui poteri dei liquidatori;</w:t>
      </w:r>
    </w:p>
    <w:p w14:paraId="1E2013F1" w14:textId="77777777" w:rsidR="00781DD9" w:rsidRPr="00781DD9" w:rsidRDefault="00781DD9" w:rsidP="00781DD9">
      <w:pPr>
        <w:numPr>
          <w:ilvl w:val="0"/>
          <w:numId w:val="31"/>
        </w:numPr>
        <w:jc w:val="both"/>
        <w:rPr>
          <w:rFonts w:ascii="Arial" w:hAnsi="Arial" w:cs="Arial"/>
          <w:iCs/>
          <w:sz w:val="24"/>
          <w:szCs w:val="24"/>
        </w:rPr>
      </w:pPr>
      <w:r w:rsidRPr="00781DD9">
        <w:rPr>
          <w:rFonts w:ascii="Arial" w:hAnsi="Arial" w:cs="Arial"/>
          <w:iCs/>
          <w:sz w:val="24"/>
          <w:szCs w:val="24"/>
        </w:rPr>
        <w:t>la deliberazione su ogni altra materia espressamente attribuita dalla legge alla sua competenza.</w:t>
      </w:r>
    </w:p>
    <w:p w14:paraId="3380B03E" w14:textId="77777777" w:rsidR="00781DD9" w:rsidRDefault="00781DD9" w:rsidP="00781DD9">
      <w:pPr>
        <w:jc w:val="both"/>
        <w:rPr>
          <w:rFonts w:ascii="Arial" w:hAnsi="Arial" w:cs="Arial"/>
          <w:iCs/>
          <w:sz w:val="24"/>
          <w:szCs w:val="24"/>
        </w:rPr>
      </w:pPr>
    </w:p>
    <w:p w14:paraId="41444554" w14:textId="03140E99" w:rsidR="00781DD9" w:rsidRPr="00781DD9" w:rsidRDefault="00781DD9" w:rsidP="00781DD9">
      <w:pPr>
        <w:jc w:val="both"/>
        <w:rPr>
          <w:rFonts w:ascii="Arial" w:hAnsi="Arial" w:cs="Arial"/>
          <w:b/>
          <w:sz w:val="24"/>
          <w:szCs w:val="24"/>
        </w:rPr>
      </w:pPr>
      <w:r w:rsidRPr="00781DD9">
        <w:rPr>
          <w:rFonts w:ascii="Arial" w:hAnsi="Arial" w:cs="Arial"/>
          <w:b/>
          <w:sz w:val="24"/>
          <w:szCs w:val="24"/>
        </w:rPr>
        <w:t>Amministratore Unico</w:t>
      </w:r>
    </w:p>
    <w:p w14:paraId="7324900A" w14:textId="526E63F0" w:rsidR="00781DD9" w:rsidRPr="00781DD9" w:rsidRDefault="00781DD9" w:rsidP="00781DD9">
      <w:pPr>
        <w:jc w:val="both"/>
        <w:rPr>
          <w:rFonts w:ascii="Arial" w:hAnsi="Arial" w:cs="Arial"/>
          <w:sz w:val="24"/>
          <w:szCs w:val="24"/>
        </w:rPr>
      </w:pPr>
      <w:r w:rsidRPr="00781DD9">
        <w:rPr>
          <w:rFonts w:ascii="Arial" w:hAnsi="Arial" w:cs="Arial"/>
          <w:sz w:val="24"/>
          <w:szCs w:val="24"/>
        </w:rPr>
        <w:t xml:space="preserve">Lo Statuto della Società prevede che la rappresentanza legale sia affidata ad un Amministratore Unico (o, in caso di Consiglio di Amministrazione, al Presidente del </w:t>
      </w:r>
      <w:proofErr w:type="spellStart"/>
      <w:r w:rsidRPr="00781DD9">
        <w:rPr>
          <w:rFonts w:ascii="Arial" w:hAnsi="Arial" w:cs="Arial"/>
          <w:sz w:val="24"/>
          <w:szCs w:val="24"/>
        </w:rPr>
        <w:t>CdA</w:t>
      </w:r>
      <w:proofErr w:type="spellEnd"/>
      <w:r w:rsidRPr="00781DD9">
        <w:rPr>
          <w:rFonts w:ascii="Arial" w:hAnsi="Arial" w:cs="Arial"/>
          <w:sz w:val="24"/>
          <w:szCs w:val="24"/>
        </w:rPr>
        <w:t>), attualmente individuato nel</w:t>
      </w:r>
      <w:r w:rsidR="00347874">
        <w:rPr>
          <w:rFonts w:ascii="Arial" w:hAnsi="Arial" w:cs="Arial"/>
          <w:sz w:val="24"/>
          <w:szCs w:val="24"/>
        </w:rPr>
        <w:t xml:space="preserve"> dott. Antonio Griner</w:t>
      </w:r>
      <w:r w:rsidRPr="00781DD9">
        <w:rPr>
          <w:rFonts w:ascii="Arial" w:hAnsi="Arial" w:cs="Arial"/>
          <w:sz w:val="24"/>
          <w:szCs w:val="24"/>
        </w:rPr>
        <w:t>, nominato con delibera dell’Assemblea del 12.0</w:t>
      </w:r>
      <w:r w:rsidR="00347874">
        <w:rPr>
          <w:rFonts w:ascii="Arial" w:hAnsi="Arial" w:cs="Arial"/>
          <w:sz w:val="24"/>
          <w:szCs w:val="24"/>
        </w:rPr>
        <w:t>9</w:t>
      </w:r>
      <w:r w:rsidRPr="00781DD9">
        <w:rPr>
          <w:rFonts w:ascii="Arial" w:hAnsi="Arial" w:cs="Arial"/>
          <w:sz w:val="24"/>
          <w:szCs w:val="24"/>
        </w:rPr>
        <w:t>.20</w:t>
      </w:r>
      <w:r w:rsidR="00347874">
        <w:rPr>
          <w:rFonts w:ascii="Arial" w:hAnsi="Arial" w:cs="Arial"/>
          <w:sz w:val="24"/>
          <w:szCs w:val="24"/>
        </w:rPr>
        <w:t>22</w:t>
      </w:r>
      <w:r w:rsidRPr="00781DD9">
        <w:rPr>
          <w:rFonts w:ascii="Arial" w:hAnsi="Arial" w:cs="Arial"/>
          <w:sz w:val="24"/>
          <w:szCs w:val="24"/>
        </w:rPr>
        <w:t>.</w:t>
      </w:r>
    </w:p>
    <w:p w14:paraId="5CB6B862" w14:textId="6FFCC5C7" w:rsidR="00781DD9" w:rsidRPr="00781DD9" w:rsidRDefault="00781DD9" w:rsidP="00781DD9">
      <w:pPr>
        <w:jc w:val="both"/>
        <w:rPr>
          <w:rFonts w:ascii="Arial" w:hAnsi="Arial" w:cs="Arial"/>
          <w:sz w:val="24"/>
          <w:szCs w:val="24"/>
        </w:rPr>
      </w:pPr>
      <w:r w:rsidRPr="00781DD9">
        <w:rPr>
          <w:rFonts w:ascii="Arial" w:hAnsi="Arial" w:cs="Arial"/>
          <w:sz w:val="24"/>
          <w:szCs w:val="24"/>
        </w:rPr>
        <w:t xml:space="preserve">All’AU, quale organo amministrativo e nell'ambito degli obiettivi e degli indirizzi strategici individuati dal Comune di Andria, sono conferiti i più ampi poteri di ordinaria e straordinaria amministrazione, senza eccezioni di sorta, con il riconoscimento di tutte le facoltà per il raggiungimento degli scopi sociali, fatta eccezione di quelle che la legge e lo Statuto in modo tassativo riservano all’Assemblea. Egli è individuato in base ai criteri previsti dallo Statuto ed in ogni caso previa esclusione della sussistenza delle cause di </w:t>
      </w:r>
      <w:proofErr w:type="spellStart"/>
      <w:r w:rsidRPr="00781DD9">
        <w:rPr>
          <w:rFonts w:ascii="Arial" w:hAnsi="Arial" w:cs="Arial"/>
          <w:sz w:val="24"/>
          <w:szCs w:val="24"/>
        </w:rPr>
        <w:t>inconferibilità</w:t>
      </w:r>
      <w:proofErr w:type="spellEnd"/>
      <w:r w:rsidRPr="00781DD9">
        <w:rPr>
          <w:rFonts w:ascii="Arial" w:hAnsi="Arial" w:cs="Arial"/>
          <w:sz w:val="24"/>
          <w:szCs w:val="24"/>
        </w:rPr>
        <w:t xml:space="preserve"> e incompatibilità di cui al D. Lgs. n. 39/13.</w:t>
      </w:r>
    </w:p>
    <w:p w14:paraId="68CC5F0A" w14:textId="77777777" w:rsidR="00781DD9" w:rsidRPr="00781DD9" w:rsidRDefault="00781DD9" w:rsidP="00781DD9">
      <w:pPr>
        <w:jc w:val="both"/>
        <w:rPr>
          <w:rFonts w:ascii="Arial" w:hAnsi="Arial" w:cs="Arial"/>
          <w:sz w:val="24"/>
          <w:szCs w:val="24"/>
        </w:rPr>
      </w:pPr>
      <w:r w:rsidRPr="00781DD9">
        <w:rPr>
          <w:rFonts w:ascii="Arial" w:hAnsi="Arial" w:cs="Arial"/>
          <w:sz w:val="24"/>
          <w:szCs w:val="24"/>
        </w:rPr>
        <w:t>Sono, segnatamente, attribuite all'Organo Amministrativo le seguenti competenze:</w:t>
      </w:r>
    </w:p>
    <w:p w14:paraId="036701DD" w14:textId="77777777" w:rsidR="00781DD9" w:rsidRPr="00781DD9" w:rsidRDefault="00781DD9" w:rsidP="00781DD9">
      <w:pPr>
        <w:numPr>
          <w:ilvl w:val="0"/>
          <w:numId w:val="32"/>
        </w:numPr>
        <w:jc w:val="both"/>
        <w:rPr>
          <w:rFonts w:ascii="Arial" w:hAnsi="Arial" w:cs="Arial"/>
          <w:sz w:val="24"/>
          <w:szCs w:val="24"/>
        </w:rPr>
      </w:pPr>
      <w:r w:rsidRPr="00781DD9">
        <w:rPr>
          <w:rFonts w:ascii="Arial" w:hAnsi="Arial" w:cs="Arial"/>
          <w:sz w:val="24"/>
          <w:szCs w:val="24"/>
        </w:rPr>
        <w:t>la rappresentanza legale della società di fronte a terzi ed in giudizio in tutte le sedi;</w:t>
      </w:r>
    </w:p>
    <w:p w14:paraId="21BF3F19" w14:textId="77777777" w:rsidR="00781DD9" w:rsidRPr="00781DD9" w:rsidRDefault="00781DD9" w:rsidP="00781DD9">
      <w:pPr>
        <w:numPr>
          <w:ilvl w:val="0"/>
          <w:numId w:val="32"/>
        </w:numPr>
        <w:jc w:val="both"/>
        <w:rPr>
          <w:rFonts w:ascii="Arial" w:hAnsi="Arial" w:cs="Arial"/>
          <w:sz w:val="24"/>
          <w:szCs w:val="24"/>
        </w:rPr>
      </w:pPr>
      <w:r w:rsidRPr="00781DD9">
        <w:rPr>
          <w:rFonts w:ascii="Arial" w:hAnsi="Arial" w:cs="Arial"/>
          <w:sz w:val="24"/>
          <w:szCs w:val="24"/>
        </w:rPr>
        <w:t xml:space="preserve">la facoltà di nominare procuratori speciali per singoli atti o determinate categorie di atti; </w:t>
      </w:r>
    </w:p>
    <w:p w14:paraId="40E46452" w14:textId="7933CD9A" w:rsidR="00781DD9" w:rsidRPr="00781DD9" w:rsidRDefault="00781DD9" w:rsidP="00781DD9">
      <w:pPr>
        <w:numPr>
          <w:ilvl w:val="0"/>
          <w:numId w:val="32"/>
        </w:numPr>
        <w:jc w:val="both"/>
        <w:rPr>
          <w:rFonts w:ascii="Arial" w:hAnsi="Arial" w:cs="Arial"/>
          <w:sz w:val="24"/>
          <w:szCs w:val="24"/>
        </w:rPr>
      </w:pPr>
      <w:r w:rsidRPr="00781DD9">
        <w:rPr>
          <w:rFonts w:ascii="Arial" w:hAnsi="Arial" w:cs="Arial"/>
          <w:sz w:val="24"/>
          <w:szCs w:val="24"/>
        </w:rPr>
        <w:t>la facoltà di nominare un Direttore Generale, cui impartisce direttive gene</w:t>
      </w:r>
      <w:r>
        <w:rPr>
          <w:rFonts w:ascii="Arial" w:hAnsi="Arial" w:cs="Arial"/>
          <w:sz w:val="24"/>
          <w:szCs w:val="24"/>
        </w:rPr>
        <w:t>r</w:t>
      </w:r>
      <w:r w:rsidRPr="00781DD9">
        <w:rPr>
          <w:rFonts w:ascii="Arial" w:hAnsi="Arial" w:cs="Arial"/>
          <w:sz w:val="24"/>
          <w:szCs w:val="24"/>
        </w:rPr>
        <w:t>ali per la gestione della Società, determinandone compenso, durata, obiettivi e poteri di rappresentanza;</w:t>
      </w:r>
    </w:p>
    <w:p w14:paraId="14E96726" w14:textId="77777777" w:rsidR="00781DD9" w:rsidRPr="00781DD9" w:rsidRDefault="00781DD9" w:rsidP="00781DD9">
      <w:pPr>
        <w:numPr>
          <w:ilvl w:val="0"/>
          <w:numId w:val="32"/>
        </w:numPr>
        <w:jc w:val="both"/>
        <w:rPr>
          <w:rFonts w:ascii="Arial" w:hAnsi="Arial" w:cs="Arial"/>
          <w:sz w:val="24"/>
          <w:szCs w:val="24"/>
        </w:rPr>
      </w:pPr>
      <w:r w:rsidRPr="00781DD9">
        <w:rPr>
          <w:rFonts w:ascii="Arial" w:hAnsi="Arial" w:cs="Arial"/>
          <w:sz w:val="24"/>
          <w:szCs w:val="24"/>
        </w:rPr>
        <w:t xml:space="preserve">la facoltà di nominare procuratori </w:t>
      </w:r>
      <w:r w:rsidRPr="00781DD9">
        <w:rPr>
          <w:rFonts w:ascii="Arial" w:hAnsi="Arial" w:cs="Arial"/>
          <w:i/>
          <w:iCs/>
          <w:sz w:val="24"/>
          <w:szCs w:val="24"/>
        </w:rPr>
        <w:t xml:space="preserve">ad </w:t>
      </w:r>
      <w:proofErr w:type="spellStart"/>
      <w:r w:rsidRPr="00781DD9">
        <w:rPr>
          <w:rFonts w:ascii="Arial" w:hAnsi="Arial" w:cs="Arial"/>
          <w:i/>
          <w:iCs/>
          <w:sz w:val="24"/>
          <w:szCs w:val="24"/>
        </w:rPr>
        <w:t>lites</w:t>
      </w:r>
      <w:proofErr w:type="spellEnd"/>
      <w:r w:rsidRPr="00781DD9">
        <w:rPr>
          <w:rFonts w:ascii="Arial" w:hAnsi="Arial" w:cs="Arial"/>
          <w:sz w:val="24"/>
          <w:szCs w:val="24"/>
        </w:rPr>
        <w:t>.</w:t>
      </w:r>
    </w:p>
    <w:p w14:paraId="5926C99C" w14:textId="7B00CB07" w:rsidR="00781DD9" w:rsidRPr="00781DD9" w:rsidRDefault="00781DD9" w:rsidP="00781DD9">
      <w:pPr>
        <w:jc w:val="both"/>
        <w:rPr>
          <w:rFonts w:ascii="Arial" w:hAnsi="Arial" w:cs="Arial"/>
          <w:sz w:val="24"/>
          <w:szCs w:val="24"/>
        </w:rPr>
      </w:pPr>
      <w:r w:rsidRPr="00781DD9">
        <w:rPr>
          <w:rFonts w:ascii="Arial" w:hAnsi="Arial" w:cs="Arial"/>
          <w:sz w:val="24"/>
          <w:szCs w:val="24"/>
        </w:rPr>
        <w:t>L’AU intrattiene in proprio e direttamente i rapporti con il socio unico, Comune di Andria, nonché, con il supporto del Direttore Generale (DG) e del Direttore Tecnico (DT), intrattiene per conto della Società i rapporti con la Pubblica Amministrazione, prevalentemente ai fini del rinnovo delle autorizzazioni di legge per l’esercizio dell’attività d’impresa e/o in caso di controlli e visite ispettive.</w:t>
      </w:r>
    </w:p>
    <w:p w14:paraId="40115757" w14:textId="77777777" w:rsidR="00781DD9" w:rsidRPr="00781DD9" w:rsidRDefault="00781DD9" w:rsidP="00781DD9">
      <w:pPr>
        <w:jc w:val="both"/>
        <w:rPr>
          <w:rFonts w:ascii="Arial" w:hAnsi="Arial" w:cs="Arial"/>
          <w:sz w:val="24"/>
          <w:szCs w:val="24"/>
        </w:rPr>
      </w:pPr>
      <w:r w:rsidRPr="00781DD9">
        <w:rPr>
          <w:rFonts w:ascii="Arial" w:hAnsi="Arial" w:cs="Arial"/>
          <w:sz w:val="24"/>
          <w:szCs w:val="24"/>
        </w:rPr>
        <w:lastRenderedPageBreak/>
        <w:t xml:space="preserve">L’AU è la figura di riferimento per le funzioni sottoposte, dettando la </w:t>
      </w:r>
      <w:r w:rsidRPr="00781DD9">
        <w:rPr>
          <w:rFonts w:ascii="Arial" w:hAnsi="Arial" w:cs="Arial"/>
          <w:i/>
          <w:iCs/>
          <w:sz w:val="24"/>
          <w:szCs w:val="24"/>
        </w:rPr>
        <w:t>policy aziendale</w:t>
      </w:r>
      <w:r w:rsidRPr="00781DD9">
        <w:rPr>
          <w:rFonts w:ascii="Arial" w:hAnsi="Arial" w:cs="Arial"/>
          <w:sz w:val="24"/>
          <w:szCs w:val="24"/>
        </w:rPr>
        <w:t xml:space="preserve"> e le linee strategiche da adottare in esecuzione degli indirizzi e per la realizzazione degli obiettivi impartiti dal socio unico Comune di Andria.</w:t>
      </w:r>
    </w:p>
    <w:p w14:paraId="74506D22" w14:textId="77777777" w:rsidR="00781DD9" w:rsidRPr="00781DD9" w:rsidRDefault="00781DD9" w:rsidP="00781DD9">
      <w:pPr>
        <w:jc w:val="both"/>
        <w:rPr>
          <w:rFonts w:ascii="Arial" w:hAnsi="Arial" w:cs="Arial"/>
          <w:sz w:val="24"/>
          <w:szCs w:val="24"/>
        </w:rPr>
      </w:pPr>
      <w:r w:rsidRPr="00781DD9">
        <w:rPr>
          <w:rFonts w:ascii="Arial" w:hAnsi="Arial" w:cs="Arial"/>
          <w:sz w:val="24"/>
          <w:szCs w:val="24"/>
        </w:rPr>
        <w:t>Possiede illimitata capacità di spesa, seppur sempre finalizzata (e vincolata) al perseguimento dello scopo sociale e degli indirizzi impartiti dal socio unico (anche nell’ambito del controllo analogo) ed è il soggetto titolare del potere disciplinare all’interno dell’azienda, che esercita di concerto con il DG.</w:t>
      </w:r>
    </w:p>
    <w:p w14:paraId="25E671B7" w14:textId="0783A9E4" w:rsidR="00781DD9" w:rsidRPr="00781DD9" w:rsidRDefault="00781DD9" w:rsidP="00781DD9">
      <w:pPr>
        <w:jc w:val="both"/>
        <w:rPr>
          <w:rFonts w:ascii="Arial" w:hAnsi="Arial" w:cs="Arial"/>
          <w:sz w:val="24"/>
          <w:szCs w:val="24"/>
        </w:rPr>
      </w:pPr>
      <w:r w:rsidRPr="00781DD9">
        <w:rPr>
          <w:rFonts w:ascii="Arial" w:hAnsi="Arial" w:cs="Arial"/>
          <w:sz w:val="24"/>
          <w:szCs w:val="24"/>
        </w:rPr>
        <w:t>Nell’attività di gestione è coadiuvato dal Direttore Generale (DG) e dal Direttore Tecnico (DT), soggetti, questi, dotati, nell’ambito delle rispettive competenze, di autonomia decisionale seconda solo a quella dell’AU.</w:t>
      </w:r>
    </w:p>
    <w:p w14:paraId="14A544DC" w14:textId="77777777" w:rsidR="00781DD9" w:rsidRPr="00781DD9" w:rsidRDefault="00781DD9" w:rsidP="00781DD9">
      <w:pPr>
        <w:jc w:val="both"/>
        <w:rPr>
          <w:rFonts w:ascii="Arial" w:hAnsi="Arial" w:cs="Arial"/>
          <w:sz w:val="24"/>
          <w:szCs w:val="24"/>
        </w:rPr>
      </w:pPr>
    </w:p>
    <w:p w14:paraId="234F7B6C" w14:textId="739A216A" w:rsidR="00781DD9" w:rsidRPr="00781DD9" w:rsidRDefault="00781DD9" w:rsidP="00781DD9">
      <w:pPr>
        <w:jc w:val="both"/>
        <w:rPr>
          <w:rFonts w:ascii="Arial" w:hAnsi="Arial" w:cs="Arial"/>
          <w:b/>
          <w:iCs/>
          <w:sz w:val="24"/>
          <w:szCs w:val="24"/>
        </w:rPr>
      </w:pPr>
      <w:r w:rsidRPr="00781DD9">
        <w:rPr>
          <w:rFonts w:ascii="Arial" w:hAnsi="Arial" w:cs="Arial"/>
          <w:b/>
          <w:iCs/>
          <w:sz w:val="24"/>
          <w:szCs w:val="24"/>
        </w:rPr>
        <w:t>Collegio Sindacale</w:t>
      </w:r>
    </w:p>
    <w:p w14:paraId="3B3EAD5C" w14:textId="1A2FB708" w:rsidR="00781DD9" w:rsidRPr="00781DD9" w:rsidRDefault="00781DD9" w:rsidP="00781DD9">
      <w:pPr>
        <w:jc w:val="both"/>
        <w:rPr>
          <w:rFonts w:ascii="Arial" w:hAnsi="Arial" w:cs="Arial"/>
          <w:sz w:val="24"/>
          <w:szCs w:val="24"/>
        </w:rPr>
      </w:pPr>
      <w:r w:rsidRPr="00781DD9">
        <w:rPr>
          <w:rFonts w:ascii="Arial" w:hAnsi="Arial" w:cs="Arial"/>
          <w:sz w:val="24"/>
          <w:szCs w:val="24"/>
        </w:rPr>
        <w:t>Data la sua natura di società per azioni, “</w:t>
      </w:r>
      <w:r w:rsidRPr="00781DD9">
        <w:rPr>
          <w:rFonts w:ascii="Arial" w:hAnsi="Arial" w:cs="Arial"/>
          <w:i/>
          <w:sz w:val="24"/>
          <w:szCs w:val="24"/>
        </w:rPr>
        <w:t>Andria Multiservice S.p.A.</w:t>
      </w:r>
      <w:r w:rsidRPr="00781DD9">
        <w:rPr>
          <w:rFonts w:ascii="Arial" w:hAnsi="Arial" w:cs="Arial"/>
          <w:sz w:val="24"/>
          <w:szCs w:val="24"/>
        </w:rPr>
        <w:t>” si è dotata di un Collegio Sindacale, a cui sono demandate le funzioni di supervisione e controllo ex artt. 2403 c.c. e ss.</w:t>
      </w:r>
    </w:p>
    <w:p w14:paraId="43D0F46D" w14:textId="77777777" w:rsidR="00781DD9" w:rsidRPr="00781DD9" w:rsidRDefault="00781DD9" w:rsidP="00781DD9">
      <w:pPr>
        <w:jc w:val="both"/>
        <w:rPr>
          <w:rFonts w:ascii="Arial" w:hAnsi="Arial" w:cs="Arial"/>
          <w:sz w:val="24"/>
          <w:szCs w:val="24"/>
        </w:rPr>
      </w:pPr>
    </w:p>
    <w:p w14:paraId="423DDF20" w14:textId="4F3C4A18" w:rsidR="00781DD9" w:rsidRPr="000237CB" w:rsidRDefault="00781DD9" w:rsidP="00781DD9">
      <w:pPr>
        <w:jc w:val="both"/>
        <w:rPr>
          <w:rFonts w:ascii="Arial" w:hAnsi="Arial" w:cs="Arial"/>
          <w:b/>
          <w:iCs/>
          <w:sz w:val="24"/>
          <w:szCs w:val="24"/>
        </w:rPr>
      </w:pPr>
      <w:proofErr w:type="spellStart"/>
      <w:r w:rsidRPr="000237CB">
        <w:rPr>
          <w:rFonts w:ascii="Arial" w:hAnsi="Arial" w:cs="Arial"/>
          <w:b/>
          <w:iCs/>
          <w:sz w:val="24"/>
          <w:szCs w:val="24"/>
        </w:rPr>
        <w:t>Revisore</w:t>
      </w:r>
      <w:r w:rsidR="008D09DD">
        <w:rPr>
          <w:rFonts w:ascii="Arial" w:hAnsi="Arial" w:cs="Arial"/>
          <w:b/>
          <w:iCs/>
          <w:sz w:val="24"/>
          <w:szCs w:val="24"/>
        </w:rPr>
        <w:t>Lega</w:t>
      </w:r>
      <w:r w:rsidRPr="000237CB">
        <w:rPr>
          <w:rFonts w:ascii="Arial" w:hAnsi="Arial" w:cs="Arial"/>
          <w:b/>
          <w:iCs/>
          <w:sz w:val="24"/>
          <w:szCs w:val="24"/>
        </w:rPr>
        <w:t>le</w:t>
      </w:r>
      <w:proofErr w:type="spellEnd"/>
    </w:p>
    <w:p w14:paraId="5AA5AD2F" w14:textId="77777777" w:rsidR="00781DD9" w:rsidRPr="00781DD9" w:rsidRDefault="00781DD9" w:rsidP="00781DD9">
      <w:pPr>
        <w:jc w:val="both"/>
        <w:rPr>
          <w:rFonts w:ascii="Arial" w:hAnsi="Arial" w:cs="Arial"/>
          <w:sz w:val="24"/>
          <w:szCs w:val="24"/>
        </w:rPr>
      </w:pPr>
      <w:r w:rsidRPr="00781DD9">
        <w:rPr>
          <w:rFonts w:ascii="Arial" w:hAnsi="Arial" w:cs="Arial"/>
          <w:sz w:val="24"/>
          <w:szCs w:val="24"/>
        </w:rPr>
        <w:t>Ai sensi dell’art. 13 D. Lgs. 39/10, “</w:t>
      </w:r>
      <w:r w:rsidRPr="00781DD9">
        <w:rPr>
          <w:rFonts w:ascii="Arial" w:hAnsi="Arial" w:cs="Arial"/>
          <w:i/>
          <w:iCs/>
          <w:sz w:val="24"/>
          <w:szCs w:val="24"/>
        </w:rPr>
        <w:t>Andria Multiservice S.p.A.</w:t>
      </w:r>
      <w:r w:rsidRPr="00781DD9">
        <w:rPr>
          <w:rFonts w:ascii="Arial" w:hAnsi="Arial" w:cs="Arial"/>
          <w:sz w:val="24"/>
          <w:szCs w:val="24"/>
        </w:rPr>
        <w:t>” ha nominato un revisore legale dei conti avente le caratteristiche di cui all’art. 2409-</w:t>
      </w:r>
      <w:r w:rsidRPr="00781DD9">
        <w:rPr>
          <w:rFonts w:ascii="Arial" w:hAnsi="Arial" w:cs="Arial"/>
          <w:i/>
          <w:iCs/>
          <w:sz w:val="24"/>
          <w:szCs w:val="24"/>
        </w:rPr>
        <w:t>bis</w:t>
      </w:r>
      <w:r w:rsidRPr="00781DD9">
        <w:rPr>
          <w:rFonts w:ascii="Arial" w:hAnsi="Arial" w:cs="Arial"/>
          <w:sz w:val="24"/>
          <w:szCs w:val="24"/>
        </w:rPr>
        <w:t>, comma secondo, c.c.</w:t>
      </w:r>
    </w:p>
    <w:p w14:paraId="1B69A343" w14:textId="77777777" w:rsidR="0068628F" w:rsidRPr="00DE533A" w:rsidRDefault="0068628F" w:rsidP="0068628F">
      <w:pPr>
        <w:rPr>
          <w:rFonts w:ascii="Arial" w:hAnsi="Arial" w:cs="Arial"/>
          <w:sz w:val="24"/>
          <w:szCs w:val="24"/>
        </w:rPr>
      </w:pPr>
    </w:p>
    <w:p w14:paraId="3EA8FE55" w14:textId="3CFDB8C8" w:rsidR="00AF434E" w:rsidRPr="00DE533A" w:rsidRDefault="006F58F1" w:rsidP="00AF434E">
      <w:pPr>
        <w:rPr>
          <w:rFonts w:ascii="Arial" w:hAnsi="Arial" w:cs="Arial"/>
          <w:sz w:val="24"/>
          <w:szCs w:val="24"/>
        </w:rPr>
      </w:pPr>
      <w:r>
        <w:rPr>
          <w:rFonts w:ascii="Arial" w:hAnsi="Arial" w:cs="Arial"/>
          <w:sz w:val="24"/>
          <w:szCs w:val="24"/>
        </w:rPr>
        <w:t xml:space="preserve">Si riporta di seguito la struttura organizzativa di </w:t>
      </w:r>
      <w:r w:rsidR="000237CB" w:rsidRPr="00781DD9">
        <w:rPr>
          <w:rFonts w:ascii="Arial" w:hAnsi="Arial" w:cs="Arial"/>
          <w:sz w:val="24"/>
          <w:szCs w:val="24"/>
        </w:rPr>
        <w:t>Andria Multiservice S.p.A</w:t>
      </w:r>
      <w:r w:rsidR="000237CB" w:rsidRPr="00781DD9">
        <w:rPr>
          <w:rFonts w:ascii="Arial" w:hAnsi="Arial" w:cs="Arial"/>
          <w:i/>
          <w:sz w:val="24"/>
          <w:szCs w:val="24"/>
        </w:rPr>
        <w:t>.</w:t>
      </w:r>
    </w:p>
    <w:p w14:paraId="3009C539" w14:textId="77777777" w:rsidR="00B87702" w:rsidRDefault="00B87702" w:rsidP="0068628F">
      <w:pPr>
        <w:rPr>
          <w:rFonts w:ascii="Arial" w:hAnsi="Arial" w:cs="Arial"/>
          <w:sz w:val="24"/>
          <w:szCs w:val="24"/>
        </w:rPr>
        <w:sectPr w:rsidR="00B87702" w:rsidSect="00FF6DCA">
          <w:footerReference w:type="even" r:id="rId9"/>
          <w:footerReference w:type="default" r:id="rId10"/>
          <w:type w:val="continuous"/>
          <w:pgSz w:w="12240" w:h="15840"/>
          <w:pgMar w:top="1417" w:right="1134" w:bottom="1134" w:left="1134" w:header="720" w:footer="720" w:gutter="0"/>
          <w:cols w:space="720"/>
          <w:noEndnote/>
        </w:sectPr>
      </w:pPr>
    </w:p>
    <w:p w14:paraId="7431D72C" w14:textId="5DCA2C13" w:rsidR="0068628F" w:rsidRDefault="0068628F" w:rsidP="0068628F">
      <w:pPr>
        <w:rPr>
          <w:rFonts w:ascii="Arial" w:hAnsi="Arial" w:cs="Arial"/>
          <w:sz w:val="24"/>
          <w:szCs w:val="24"/>
        </w:rPr>
      </w:pPr>
    </w:p>
    <w:p w14:paraId="506641A1" w14:textId="7DF09095" w:rsidR="006F58F1" w:rsidRDefault="006F58F1" w:rsidP="0068628F">
      <w:pPr>
        <w:rPr>
          <w:rFonts w:ascii="Arial" w:hAnsi="Arial" w:cs="Arial"/>
          <w:sz w:val="24"/>
          <w:szCs w:val="24"/>
        </w:rPr>
      </w:pPr>
    </w:p>
    <w:p w14:paraId="1B04E3D6" w14:textId="50831025" w:rsidR="00B87702" w:rsidRPr="00B87702" w:rsidRDefault="00B87702" w:rsidP="00B87702">
      <w:pPr>
        <w:pStyle w:val="Default"/>
        <w:jc w:val="both"/>
        <w:rPr>
          <w:rFonts w:ascii="Arial" w:hAnsi="Arial" w:cs="Verdana"/>
          <w:szCs w:val="20"/>
        </w:rPr>
      </w:pPr>
      <w:r>
        <w:rPr>
          <w:noProof/>
        </w:rPr>
        <w:drawing>
          <wp:inline distT="0" distB="0" distL="0" distR="0" wp14:anchorId="113E06B3" wp14:editId="54A3F67A">
            <wp:extent cx="8530164" cy="5740343"/>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ganigramma-da-MARZO-2021.pdf"/>
                    <pic:cNvPicPr/>
                  </pic:nvPicPr>
                  <pic:blipFill>
                    <a:blip r:embed="rId11">
                      <a:extLst>
                        <a:ext uri="{28A0092B-C50C-407E-A947-70E740481C1C}">
                          <a14:useLocalDpi xmlns:a14="http://schemas.microsoft.com/office/drawing/2010/main" val="0"/>
                        </a:ext>
                      </a:extLst>
                    </a:blip>
                    <a:stretch>
                      <a:fillRect/>
                    </a:stretch>
                  </pic:blipFill>
                  <pic:spPr>
                    <a:xfrm>
                      <a:off x="0" y="0"/>
                      <a:ext cx="8581007" cy="5774557"/>
                    </a:xfrm>
                    <a:prstGeom prst="rect">
                      <a:avLst/>
                    </a:prstGeom>
                  </pic:spPr>
                </pic:pic>
              </a:graphicData>
            </a:graphic>
          </wp:inline>
        </w:drawing>
      </w:r>
    </w:p>
    <w:p w14:paraId="38804E29" w14:textId="2D433D35" w:rsidR="00B87702" w:rsidRDefault="00B87702" w:rsidP="00B87702">
      <w:pPr>
        <w:rPr>
          <w:lang w:eastAsia="en-US"/>
        </w:rPr>
      </w:pPr>
    </w:p>
    <w:p w14:paraId="6E0A639A" w14:textId="77777777" w:rsidR="00B87702" w:rsidRDefault="00B87702" w:rsidP="00B87702">
      <w:pPr>
        <w:rPr>
          <w:lang w:eastAsia="en-US"/>
        </w:rPr>
        <w:sectPr w:rsidR="00B87702" w:rsidSect="00B87702">
          <w:pgSz w:w="15840" w:h="12240" w:orient="landscape"/>
          <w:pgMar w:top="1134" w:right="1134" w:bottom="1134" w:left="1418" w:header="720" w:footer="720" w:gutter="0"/>
          <w:cols w:space="720"/>
          <w:noEndnote/>
        </w:sectPr>
      </w:pPr>
    </w:p>
    <w:p w14:paraId="45DC156F" w14:textId="1F437132" w:rsidR="0068628F" w:rsidRPr="00A83F23" w:rsidRDefault="00862186" w:rsidP="00AF434E">
      <w:pPr>
        <w:pStyle w:val="Titolo1"/>
        <w:jc w:val="both"/>
      </w:pPr>
      <w:bookmarkStart w:id="2" w:name="_Toc101347945"/>
      <w:r>
        <w:lastRenderedPageBreak/>
        <w:t>3</w:t>
      </w:r>
      <w:r w:rsidR="00AD27D1">
        <w:t>.</w:t>
      </w:r>
      <w:r w:rsidR="00830A9B" w:rsidRPr="00DE533A">
        <w:t xml:space="preserve"> Oggetto e finalità del Piano Triennale di Prevenzione della Corruzione</w:t>
      </w:r>
      <w:r w:rsidR="00F54AA7" w:rsidRPr="00DE533A">
        <w:fldChar w:fldCharType="begin"/>
      </w:r>
      <w:r w:rsidR="00830A9B" w:rsidRPr="00DE533A">
        <w:instrText xml:space="preserve"> XE "3. Oggetto e finalità del Piano Triennale di Prevenzione della Corruzione" </w:instrText>
      </w:r>
      <w:r w:rsidR="00F54AA7" w:rsidRPr="00DE533A">
        <w:fldChar w:fldCharType="end"/>
      </w:r>
      <w:r w:rsidR="00830A9B" w:rsidRPr="00DE533A">
        <w:t xml:space="preserve"> e della Trasparenza</w:t>
      </w:r>
      <w:bookmarkEnd w:id="2"/>
    </w:p>
    <w:p w14:paraId="272F1C31" w14:textId="77777777" w:rsidR="0068628F" w:rsidRPr="00DE533A" w:rsidRDefault="0068628F" w:rsidP="0068628F">
      <w:pPr>
        <w:pStyle w:val="Default"/>
        <w:rPr>
          <w:rFonts w:ascii="Arial" w:hAnsi="Arial"/>
          <w:szCs w:val="20"/>
        </w:rPr>
      </w:pPr>
    </w:p>
    <w:p w14:paraId="5D1D1445" w14:textId="513635A7" w:rsidR="00AF434E" w:rsidRPr="00B46D0B" w:rsidRDefault="00862186" w:rsidP="00AF434E">
      <w:pPr>
        <w:pStyle w:val="Default"/>
        <w:jc w:val="both"/>
        <w:rPr>
          <w:rFonts w:ascii="Arial" w:hAnsi="Arial" w:cs="Arial"/>
          <w:color w:val="000000" w:themeColor="text1"/>
          <w:szCs w:val="22"/>
        </w:rPr>
      </w:pPr>
      <w:r>
        <w:rPr>
          <w:rFonts w:ascii="Arial" w:hAnsi="Arial" w:cs="Verdana"/>
          <w:szCs w:val="20"/>
        </w:rPr>
        <w:t>Il</w:t>
      </w:r>
      <w:r w:rsidR="00830A9B" w:rsidRPr="00DE533A">
        <w:rPr>
          <w:rFonts w:ascii="Arial" w:hAnsi="Arial" w:cs="Verdana"/>
          <w:szCs w:val="20"/>
        </w:rPr>
        <w:t xml:space="preserve"> presente Piano di prevenzione della corruzione </w:t>
      </w:r>
      <w:r w:rsidR="00D11A69" w:rsidRPr="00DE533A">
        <w:rPr>
          <w:rFonts w:ascii="Arial" w:hAnsi="Arial" w:cs="Verdana"/>
          <w:szCs w:val="20"/>
        </w:rPr>
        <w:t xml:space="preserve">e della trasparenza </w:t>
      </w:r>
      <w:r w:rsidR="00830A9B" w:rsidRPr="00DE533A">
        <w:rPr>
          <w:rFonts w:ascii="Arial" w:hAnsi="Arial" w:cs="Verdana"/>
          <w:szCs w:val="20"/>
        </w:rPr>
        <w:t xml:space="preserve">viene adottato prendendo quale parametro di riferimento le indicazioni disponibili alla data </w:t>
      </w:r>
      <w:r w:rsidR="008C3777" w:rsidRPr="00DE533A">
        <w:rPr>
          <w:rFonts w:ascii="Arial" w:hAnsi="Arial" w:cs="Verdana"/>
          <w:szCs w:val="20"/>
        </w:rPr>
        <w:t>della sua redazione</w:t>
      </w:r>
      <w:r w:rsidR="00830A9B" w:rsidRPr="00DE533A">
        <w:rPr>
          <w:rFonts w:ascii="Arial" w:hAnsi="Arial" w:cs="Verdana"/>
          <w:szCs w:val="20"/>
        </w:rPr>
        <w:t xml:space="preserve"> e, in particolare: la legge n. 190/2012, la circolare n. 1/2013 del Dipartimento della Funzione Pubblica, il Decreto legislativo 14 marzo 2013, n. 33 (recante “</w:t>
      </w:r>
      <w:r w:rsidR="00830A9B" w:rsidRPr="00DE533A">
        <w:rPr>
          <w:rFonts w:ascii="Arial" w:hAnsi="Arial" w:cs="Verdana"/>
          <w:i/>
          <w:iCs/>
          <w:szCs w:val="20"/>
        </w:rPr>
        <w:t>Riordino della disciplina riguardante gli obblighi di pubblicità, trasparenza e diffusione di informazioni da parte delle pubbliche amministrazioni</w:t>
      </w:r>
      <w:r w:rsidR="00830A9B" w:rsidRPr="00DE533A">
        <w:rPr>
          <w:rFonts w:ascii="Arial" w:hAnsi="Arial" w:cs="Verdana"/>
          <w:szCs w:val="20"/>
        </w:rPr>
        <w:t>”), il Decreto legislativo 8 aprile 2013, n. 39 (recante “</w:t>
      </w:r>
      <w:r w:rsidR="00830A9B" w:rsidRPr="00DE533A">
        <w:rPr>
          <w:rFonts w:ascii="Arial" w:hAnsi="Arial" w:cs="Verdana"/>
          <w:i/>
          <w:iCs/>
          <w:szCs w:val="20"/>
        </w:rPr>
        <w:t xml:space="preserve">Disposizioni in materia di </w:t>
      </w:r>
      <w:proofErr w:type="spellStart"/>
      <w:r w:rsidR="00830A9B" w:rsidRPr="00DE533A">
        <w:rPr>
          <w:rFonts w:ascii="Arial" w:hAnsi="Arial" w:cs="Verdana"/>
          <w:i/>
          <w:iCs/>
          <w:szCs w:val="20"/>
        </w:rPr>
        <w:t>inconferibilità</w:t>
      </w:r>
      <w:proofErr w:type="spellEnd"/>
      <w:r w:rsidR="00830A9B" w:rsidRPr="00DE533A">
        <w:rPr>
          <w:rFonts w:ascii="Arial" w:hAnsi="Arial" w:cs="Verdana"/>
          <w:i/>
          <w:iCs/>
          <w:szCs w:val="20"/>
        </w:rPr>
        <w:t xml:space="preserve"> e incompatibilità di incarichi presso le pubbliche amministrazioni e presso gli enti privati in controllo pubblico, a norma dell'articolo 1, commi 49 e 50, della legge 6 novembre 2012, n. 190</w:t>
      </w:r>
      <w:r w:rsidR="00830A9B" w:rsidRPr="00DE533A">
        <w:rPr>
          <w:rFonts w:ascii="Arial" w:hAnsi="Arial" w:cs="Verdana"/>
          <w:szCs w:val="20"/>
        </w:rPr>
        <w:t>”), il Decreto del Presidente della Repubblica 16 aprile 2013, n. 62 (recante “</w:t>
      </w:r>
      <w:r w:rsidR="00830A9B" w:rsidRPr="00DE533A">
        <w:rPr>
          <w:rFonts w:ascii="Arial" w:hAnsi="Arial" w:cs="Verdana"/>
          <w:i/>
          <w:iCs/>
          <w:szCs w:val="20"/>
        </w:rPr>
        <w:t>Regolamento recante codice di comportamento dei dipendenti pubblici, a norma dell'articolo 54 del decreto legislativo 30 marzo 2001, n.165</w:t>
      </w:r>
      <w:r w:rsidR="00830A9B" w:rsidRPr="00DE533A">
        <w:rPr>
          <w:rFonts w:ascii="Arial" w:hAnsi="Arial" w:cs="Verdana"/>
          <w:szCs w:val="20"/>
        </w:rPr>
        <w:t>”).</w:t>
      </w:r>
      <w:r w:rsidR="00830A9B" w:rsidRPr="00DE533A">
        <w:rPr>
          <w:rFonts w:ascii="Arial" w:hAnsi="Arial" w:cs="Verdana"/>
          <w:szCs w:val="22"/>
        </w:rPr>
        <w:t xml:space="preserve"> Si </w:t>
      </w:r>
      <w:r w:rsidR="008C3777" w:rsidRPr="00DE533A">
        <w:rPr>
          <w:rFonts w:ascii="Arial" w:hAnsi="Arial" w:cs="Verdana"/>
          <w:szCs w:val="22"/>
        </w:rPr>
        <w:t xml:space="preserve">è, </w:t>
      </w:r>
      <w:r w:rsidR="00830A9B" w:rsidRPr="00DE533A">
        <w:rPr>
          <w:rFonts w:ascii="Arial" w:hAnsi="Arial" w:cs="Verdana"/>
          <w:szCs w:val="22"/>
        </w:rPr>
        <w:t>altresì</w:t>
      </w:r>
      <w:r w:rsidR="008C3777" w:rsidRPr="00DE533A">
        <w:rPr>
          <w:rFonts w:ascii="Arial" w:hAnsi="Arial" w:cs="Verdana"/>
          <w:szCs w:val="22"/>
        </w:rPr>
        <w:t>,</w:t>
      </w:r>
      <w:r w:rsidR="00830A9B" w:rsidRPr="00DE533A">
        <w:rPr>
          <w:rFonts w:ascii="Arial" w:hAnsi="Arial" w:cs="Verdana"/>
          <w:szCs w:val="22"/>
        </w:rPr>
        <w:t xml:space="preserve"> tenuto conto di quanto contenuto nelle Linee guida ANAC per l’attuazione della normativa in materia di prevenzione della corruzione e trasparenza da parte delle società e degli enti di diritto privato controllati e partecipati dalle pubbliche amministrazioni e degli enti pubblici economici (determinazione n. 8 del 17 giugno 2015) e nell’Aggiornamento 2015 al Piano Nazionale Anticorruzione (Determinazione n. 12 del 28 ottobre 2015). In</w:t>
      </w:r>
      <w:r w:rsidR="008C3777" w:rsidRPr="00DE533A">
        <w:rPr>
          <w:rFonts w:ascii="Arial" w:hAnsi="Arial" w:cs="Verdana"/>
          <w:szCs w:val="22"/>
        </w:rPr>
        <w:t>oltre</w:t>
      </w:r>
      <w:r w:rsidR="00830A9B" w:rsidRPr="00DE533A">
        <w:rPr>
          <w:rFonts w:ascii="Arial" w:hAnsi="Arial" w:cs="Verdana"/>
          <w:szCs w:val="22"/>
        </w:rPr>
        <w:t xml:space="preserve">, si è tenuto conto delle novità introdotte dal </w:t>
      </w:r>
      <w:r w:rsidR="00830A9B" w:rsidRPr="00DE533A">
        <w:rPr>
          <w:rFonts w:ascii="Arial" w:hAnsi="Arial" w:cs="Arial"/>
        </w:rPr>
        <w:t>decreto legislativo 25 maggio 2016, n. 97 e, per quanto compatibili, delle indicazioni contenute nella Delibera n. 831 del 3 agosto 2016 dell’Autorità Nazionale Anticorruzione (Piano Nazionale Anticorruzione 2016) e nelle Linee guida ANAC di cui alle Delibere n. 1309 e n. 1310 del 28 dicembre 2016.</w:t>
      </w:r>
      <w:r w:rsidR="008C3777" w:rsidRPr="00DE533A">
        <w:rPr>
          <w:rFonts w:ascii="Arial" w:hAnsi="Arial" w:cs="Arial"/>
        </w:rPr>
        <w:t xml:space="preserve"> </w:t>
      </w:r>
      <w:r w:rsidR="00506093">
        <w:rPr>
          <w:rFonts w:ascii="Arial" w:hAnsi="Arial" w:cs="Arial"/>
        </w:rPr>
        <w:t>Si</w:t>
      </w:r>
      <w:r w:rsidR="008C3777" w:rsidRPr="00DE533A">
        <w:rPr>
          <w:rFonts w:ascii="Arial" w:hAnsi="Arial" w:cs="Arial"/>
        </w:rPr>
        <w:t xml:space="preserve"> è fatto riferimento alle Linee guida approvate dall’ANAC in via definitiva con la delibera n. 1134 nell’adunanza dell’8 novembre 2017</w:t>
      </w:r>
      <w:r w:rsidR="00AF434E" w:rsidRPr="00DE533A">
        <w:rPr>
          <w:rFonts w:ascii="Arial" w:hAnsi="Arial" w:cs="Arial"/>
          <w:szCs w:val="20"/>
        </w:rPr>
        <w:t xml:space="preserve">, anche tenendo </w:t>
      </w:r>
      <w:r w:rsidR="00AF434E" w:rsidRPr="00506093">
        <w:rPr>
          <w:rFonts w:ascii="Arial" w:hAnsi="Arial" w:cs="Arial"/>
          <w:szCs w:val="20"/>
        </w:rPr>
        <w:t>conto di quanto emerge dalla</w:t>
      </w:r>
      <w:r w:rsidR="00AF434E" w:rsidRPr="00506093">
        <w:rPr>
          <w:rFonts w:ascii="Arial" w:hAnsi="Arial" w:cs="Arial"/>
        </w:rPr>
        <w:t xml:space="preserve"> Delibera n. 1074 del 21 novembre 2018, con la quale ANAC ha approvato l’Aggiornamento 2018 al Piano Nazionale Anticorruzione</w:t>
      </w:r>
      <w:r w:rsidR="000105F5" w:rsidRPr="00506093">
        <w:rPr>
          <w:rFonts w:ascii="Arial" w:hAnsi="Arial" w:cs="Arial"/>
        </w:rPr>
        <w:t>,</w:t>
      </w:r>
      <w:r w:rsidR="00573B45" w:rsidRPr="00506093">
        <w:rPr>
          <w:rFonts w:ascii="Arial" w:hAnsi="Arial" w:cs="Arial"/>
          <w:szCs w:val="20"/>
        </w:rPr>
        <w:t xml:space="preserve"> </w:t>
      </w:r>
      <w:r w:rsidR="000105F5" w:rsidRPr="00506093">
        <w:rPr>
          <w:rFonts w:ascii="Arial" w:hAnsi="Arial" w:cs="Arial"/>
          <w:szCs w:val="20"/>
        </w:rPr>
        <w:t>nonché al PNA 2019.</w:t>
      </w:r>
      <w:r w:rsidR="00506093" w:rsidRPr="00506093">
        <w:rPr>
          <w:rFonts w:ascii="Arial" w:hAnsi="Arial" w:cs="Arial"/>
          <w:szCs w:val="20"/>
        </w:rPr>
        <w:t xml:space="preserve"> </w:t>
      </w:r>
      <w:r w:rsidR="00506093" w:rsidRPr="00B46D0B">
        <w:rPr>
          <w:rFonts w:ascii="Arial" w:hAnsi="Arial" w:cs="Arial"/>
          <w:color w:val="000000" w:themeColor="text1"/>
          <w:szCs w:val="20"/>
        </w:rPr>
        <w:t>Infine, il presente documento è stato elaborato tenendo conto delle indicazioni fornite da ANAC nel PNA 2022, adottato con Delibera n. 7 del 17 gennaio 2023.</w:t>
      </w:r>
    </w:p>
    <w:p w14:paraId="3F9F8AC9" w14:textId="77777777" w:rsidR="0068628F" w:rsidRPr="00DE533A" w:rsidRDefault="0068628F" w:rsidP="0068628F">
      <w:pPr>
        <w:rPr>
          <w:rFonts w:ascii="Arial" w:hAnsi="Arial" w:cs="Arial"/>
          <w:sz w:val="24"/>
          <w:szCs w:val="24"/>
        </w:rPr>
      </w:pPr>
    </w:p>
    <w:p w14:paraId="669C1430" w14:textId="77777777" w:rsidR="0068628F" w:rsidRPr="00DE533A" w:rsidRDefault="00830A9B" w:rsidP="0068628F">
      <w:pPr>
        <w:pStyle w:val="Default"/>
        <w:jc w:val="both"/>
        <w:rPr>
          <w:rFonts w:ascii="Arial" w:hAnsi="Arial" w:cs="Verdana"/>
          <w:szCs w:val="20"/>
        </w:rPr>
      </w:pPr>
      <w:r w:rsidRPr="00DE533A">
        <w:rPr>
          <w:rFonts w:ascii="Arial" w:hAnsi="Arial" w:cs="Verdana"/>
          <w:szCs w:val="20"/>
        </w:rPr>
        <w:t xml:space="preserve">Con il presente documento si è inteso predisporre un piano programmatico che contempli l’introduzione di strategie e strumenti volti a prevenire e contrastare il fenomeno della corruzione, nella consapevolezza che la repressione della corruzione possa essere attuata mediante una politica di prevenzione della stessa che: (i) agisca sull’integrità morale dei dipendenti attraverso prescrizioni contenute nei codici etici, (ii) disciplini in maniera chiara le varie forme di incompatibilità, (iii) intervenga sulla formazione del personale, e che (iv) garantisca la trasparenza dell’amministrazione e l’efficacia dei controlli interni. </w:t>
      </w:r>
    </w:p>
    <w:p w14:paraId="0CBF671B" w14:textId="0C92B3FE" w:rsidR="0068628F" w:rsidRPr="00DE533A" w:rsidRDefault="00830A9B" w:rsidP="0068628F">
      <w:pPr>
        <w:pStyle w:val="Default"/>
        <w:jc w:val="both"/>
        <w:rPr>
          <w:rFonts w:ascii="Arial" w:hAnsi="Arial" w:cs="Verdana"/>
          <w:szCs w:val="20"/>
        </w:rPr>
      </w:pPr>
      <w:r w:rsidRPr="00DE533A">
        <w:rPr>
          <w:rFonts w:ascii="Arial" w:hAnsi="Arial" w:cs="Verdana"/>
          <w:szCs w:val="20"/>
        </w:rPr>
        <w:t xml:space="preserve">In tale ottica, l’adozione ad opera della </w:t>
      </w:r>
      <w:r w:rsidR="004A6F18">
        <w:rPr>
          <w:rFonts w:ascii="Arial" w:hAnsi="Arial" w:cs="Verdana"/>
          <w:szCs w:val="20"/>
        </w:rPr>
        <w:t>Società</w:t>
      </w:r>
      <w:r w:rsidRPr="00DE533A">
        <w:rPr>
          <w:rFonts w:ascii="Arial" w:hAnsi="Arial" w:cs="Verdana"/>
          <w:szCs w:val="20"/>
        </w:rPr>
        <w:t xml:space="preserve"> di un piano di contrasto e prevenzione dei fenomeni corruttivi costituisce, peraltro, una occasione di sana gestione ed altresì strumento di diffusione della cultura della legalità. </w:t>
      </w:r>
    </w:p>
    <w:p w14:paraId="25E33F57" w14:textId="415A887B" w:rsidR="0068628F" w:rsidRPr="00DE533A" w:rsidRDefault="00830A9B" w:rsidP="0068628F">
      <w:pPr>
        <w:pStyle w:val="Default"/>
        <w:jc w:val="both"/>
        <w:rPr>
          <w:rFonts w:ascii="Arial" w:hAnsi="Arial" w:cs="Verdana"/>
          <w:szCs w:val="20"/>
        </w:rPr>
      </w:pPr>
      <w:r w:rsidRPr="00DE533A">
        <w:rPr>
          <w:rFonts w:ascii="Arial" w:hAnsi="Arial" w:cs="Verdana"/>
          <w:szCs w:val="20"/>
        </w:rPr>
        <w:t xml:space="preserve">In accordo a quanto richiesto dalla normativa di riferimento, la </w:t>
      </w:r>
      <w:r w:rsidR="004A6F18">
        <w:rPr>
          <w:rFonts w:ascii="Arial" w:hAnsi="Arial" w:cs="Verdana"/>
          <w:szCs w:val="20"/>
        </w:rPr>
        <w:t>Società</w:t>
      </w:r>
      <w:r w:rsidRPr="00DE533A">
        <w:rPr>
          <w:rFonts w:ascii="Arial" w:hAnsi="Arial" w:cs="Verdana"/>
          <w:szCs w:val="20"/>
        </w:rPr>
        <w:t xml:space="preserve"> ha provveduto all’individuazione dei processi e delle attività nel cui ambito possono essere commessi i reati previsti dalla legge n. 190/2012, ovvero l’intera gamma dei delitti contro la pubblica amministrazione disciplinati nel Titolo II, Capo I, del codice penale. </w:t>
      </w:r>
    </w:p>
    <w:p w14:paraId="1A01BFDA" w14:textId="77777777" w:rsidR="0068628F" w:rsidRPr="00DE533A" w:rsidRDefault="00830A9B" w:rsidP="0068628F">
      <w:pPr>
        <w:pStyle w:val="Default"/>
        <w:jc w:val="both"/>
        <w:rPr>
          <w:rFonts w:ascii="Arial" w:hAnsi="Arial" w:cs="Verdana"/>
          <w:szCs w:val="20"/>
        </w:rPr>
      </w:pPr>
      <w:r w:rsidRPr="00DE533A">
        <w:rPr>
          <w:rFonts w:ascii="Arial" w:hAnsi="Arial" w:cs="Verdana"/>
          <w:szCs w:val="20"/>
        </w:rPr>
        <w:t xml:space="preserve">Al fine di garantire massimi standard di presidio, nella predisposizione del Piano il concetto di “corruzione” è stato inteso in senso ampio, ossia come comprensivo di tutte le varie situazioni in cui, nel corso dell’attività svolta, si possa riscontrare l’abuso da parte di un soggetto del potere a lui affidato al fine di ottenere vantaggi privati, configurando situazioni rilevanti più </w:t>
      </w:r>
      <w:r w:rsidRPr="00DE533A">
        <w:rPr>
          <w:rFonts w:ascii="Arial" w:hAnsi="Arial" w:cs="Verdana"/>
          <w:szCs w:val="20"/>
        </w:rPr>
        <w:lastRenderedPageBreak/>
        <w:t xml:space="preserve">ampie della fattispecie penalistica di cui agli artt. 318, 319 e 319 ter c.p., inclusi i delitti contro la Pubblica Amministrazione e i malfunzionamenti dell’amministrazione a causa dell’uso a fini privati delle funzioni attribuite. </w:t>
      </w:r>
    </w:p>
    <w:p w14:paraId="5029E077" w14:textId="38321BC9" w:rsidR="0068628F" w:rsidRPr="00DE533A" w:rsidRDefault="00830A9B" w:rsidP="0068628F">
      <w:pPr>
        <w:pStyle w:val="Default"/>
        <w:jc w:val="both"/>
        <w:rPr>
          <w:rFonts w:ascii="Arial" w:hAnsi="Arial" w:cs="Verdana"/>
          <w:szCs w:val="20"/>
        </w:rPr>
      </w:pPr>
      <w:r w:rsidRPr="00DE533A">
        <w:rPr>
          <w:rFonts w:ascii="Arial" w:hAnsi="Arial" w:cs="Verdana"/>
          <w:szCs w:val="20"/>
        </w:rPr>
        <w:t xml:space="preserve">Peraltro, la possibile configurazione dei reati è stata analizzata sia dal lato attivo che dal lato passivo, indipendentemente quindi dalla possibile configurazione di un interesse o vantaggio della </w:t>
      </w:r>
      <w:r w:rsidR="004A6F18">
        <w:rPr>
          <w:rFonts w:ascii="Arial" w:hAnsi="Arial" w:cs="Verdana"/>
          <w:szCs w:val="20"/>
        </w:rPr>
        <w:t>Società</w:t>
      </w:r>
      <w:r w:rsidRPr="00DE533A">
        <w:rPr>
          <w:rFonts w:ascii="Arial" w:hAnsi="Arial" w:cs="Verdana"/>
          <w:szCs w:val="20"/>
        </w:rPr>
        <w:t xml:space="preserve">; tra le aree a maggior rischio sono state prese in considerazione anche quelle previste dall’art. 1, comma 16, della legge n. 190/2012. </w:t>
      </w:r>
    </w:p>
    <w:p w14:paraId="71952000" w14:textId="6976B1B8" w:rsidR="0068628F" w:rsidRPr="00DE533A" w:rsidRDefault="00830A9B" w:rsidP="0068628F">
      <w:pPr>
        <w:pStyle w:val="Default"/>
        <w:jc w:val="both"/>
        <w:rPr>
          <w:rFonts w:ascii="Arial" w:hAnsi="Arial" w:cs="Verdana"/>
          <w:szCs w:val="20"/>
        </w:rPr>
      </w:pPr>
      <w:r w:rsidRPr="00DE533A">
        <w:rPr>
          <w:rFonts w:ascii="Arial" w:hAnsi="Arial" w:cs="Verdana"/>
          <w:szCs w:val="20"/>
        </w:rPr>
        <w:t xml:space="preserve">Si precisa che gli ambiti di applicazione del presente Piano riguardano tutte le attività della </w:t>
      </w:r>
      <w:r w:rsidR="004A6F18">
        <w:rPr>
          <w:rFonts w:ascii="Arial" w:hAnsi="Arial" w:cs="Verdana"/>
          <w:szCs w:val="20"/>
        </w:rPr>
        <w:t>Società</w:t>
      </w:r>
      <w:r w:rsidRPr="00DE533A">
        <w:rPr>
          <w:rFonts w:ascii="Arial" w:hAnsi="Arial" w:cs="Verdana"/>
          <w:szCs w:val="20"/>
        </w:rPr>
        <w:t xml:space="preserve">. </w:t>
      </w:r>
    </w:p>
    <w:p w14:paraId="00F999FD" w14:textId="0B86989B" w:rsidR="0068628F" w:rsidRPr="00DE533A" w:rsidRDefault="00830A9B" w:rsidP="0068628F">
      <w:pPr>
        <w:pStyle w:val="Default"/>
        <w:jc w:val="both"/>
        <w:rPr>
          <w:rFonts w:ascii="Arial" w:hAnsi="Arial" w:cs="Verdana"/>
          <w:szCs w:val="20"/>
        </w:rPr>
      </w:pPr>
      <w:r w:rsidRPr="00DE533A">
        <w:rPr>
          <w:rFonts w:ascii="Arial" w:hAnsi="Arial" w:cs="Verdana"/>
          <w:szCs w:val="20"/>
        </w:rPr>
        <w:t xml:space="preserve">Va, altresì, precisato che </w:t>
      </w:r>
      <w:r w:rsidR="00DB2D25">
        <w:rPr>
          <w:rFonts w:ascii="Arial" w:hAnsi="Arial" w:cs="Verdana"/>
          <w:szCs w:val="20"/>
        </w:rPr>
        <w:t>Andria Multiservice S.p.A.</w:t>
      </w:r>
      <w:r w:rsidRPr="00DE533A">
        <w:rPr>
          <w:rFonts w:ascii="Arial" w:hAnsi="Arial" w:cs="Verdana"/>
          <w:szCs w:val="20"/>
        </w:rPr>
        <w:t xml:space="preserve"> si era già dotata di un Modello di Organizzazione, Gestione e Controllo ex D.lgs. 231/2001</w:t>
      </w:r>
      <w:r w:rsidR="003407ED">
        <w:rPr>
          <w:rFonts w:ascii="Arial" w:hAnsi="Arial" w:cs="Verdana"/>
          <w:szCs w:val="20"/>
        </w:rPr>
        <w:t xml:space="preserve"> sin dal 2011</w:t>
      </w:r>
      <w:r w:rsidR="00CB6684">
        <w:rPr>
          <w:rFonts w:ascii="Arial" w:hAnsi="Arial" w:cs="Verdana"/>
          <w:szCs w:val="20"/>
        </w:rPr>
        <w:t xml:space="preserve">; </w:t>
      </w:r>
      <w:r w:rsidR="002F2A74">
        <w:rPr>
          <w:rFonts w:ascii="Arial" w:hAnsi="Arial" w:cs="Verdana"/>
          <w:szCs w:val="20"/>
        </w:rPr>
        <w:t xml:space="preserve">ha </w:t>
      </w:r>
      <w:r w:rsidR="00CB6684">
        <w:rPr>
          <w:rFonts w:ascii="Arial" w:hAnsi="Arial" w:cs="Verdana"/>
          <w:szCs w:val="20"/>
        </w:rPr>
        <w:t xml:space="preserve">anche provveduto a </w:t>
      </w:r>
      <w:r w:rsidR="002F2A74">
        <w:rPr>
          <w:rFonts w:ascii="Arial" w:hAnsi="Arial" w:cs="Verdana"/>
          <w:szCs w:val="20"/>
        </w:rPr>
        <w:t>nomin</w:t>
      </w:r>
      <w:r w:rsidR="00CB6684">
        <w:rPr>
          <w:rFonts w:ascii="Arial" w:hAnsi="Arial" w:cs="Verdana"/>
          <w:szCs w:val="20"/>
        </w:rPr>
        <w:t>are</w:t>
      </w:r>
      <w:r w:rsidR="002F2A74">
        <w:rPr>
          <w:rFonts w:ascii="Arial" w:hAnsi="Arial" w:cs="Verdana"/>
          <w:szCs w:val="20"/>
        </w:rPr>
        <w:t xml:space="preserve"> </w:t>
      </w:r>
      <w:r w:rsidRPr="00DE533A">
        <w:rPr>
          <w:rFonts w:ascii="Arial" w:hAnsi="Arial" w:cs="Verdana"/>
          <w:szCs w:val="20"/>
        </w:rPr>
        <w:t>un Organismo di Vigilanza monocratico.</w:t>
      </w:r>
    </w:p>
    <w:p w14:paraId="0295274D" w14:textId="6B7F7032" w:rsidR="0068628F" w:rsidRPr="00DE533A" w:rsidRDefault="00830A9B" w:rsidP="0068628F">
      <w:pPr>
        <w:pStyle w:val="Default"/>
        <w:jc w:val="both"/>
        <w:rPr>
          <w:rFonts w:ascii="Arial" w:hAnsi="Arial" w:cs="Verdana"/>
          <w:szCs w:val="20"/>
        </w:rPr>
      </w:pPr>
      <w:r w:rsidRPr="00DE533A">
        <w:rPr>
          <w:rFonts w:ascii="Arial" w:hAnsi="Arial" w:cs="Verdana"/>
          <w:szCs w:val="20"/>
        </w:rPr>
        <w:t xml:space="preserve">A tal proposito si evidenzia che, la Circolare della Presidenza del Consiglio dei Ministri Dipartimento della Funzione Pubblica 14 febbraio 2014, n.1/2014, ma prima anche l’ANAC (Autorità Nazionale Anticorruzione) all’interno del Piano Nazionale Anticorruzione (pagine 33 e 34), </w:t>
      </w:r>
      <w:r w:rsidR="00F22C3D" w:rsidRPr="00DE533A">
        <w:rPr>
          <w:rFonts w:ascii="Arial" w:hAnsi="Arial" w:cs="Verdana"/>
          <w:szCs w:val="20"/>
        </w:rPr>
        <w:t>aveva</w:t>
      </w:r>
      <w:r w:rsidRPr="00DE533A">
        <w:rPr>
          <w:rFonts w:ascii="Arial" w:hAnsi="Arial" w:cs="Verdana"/>
          <w:szCs w:val="20"/>
        </w:rPr>
        <w:t xml:space="preserve">no evidenziato che, qualora gli enti già adottino un </w:t>
      </w:r>
      <w:r w:rsidR="00AA3E76">
        <w:rPr>
          <w:rFonts w:ascii="Arial" w:hAnsi="Arial" w:cs="Verdana"/>
          <w:szCs w:val="20"/>
        </w:rPr>
        <w:t>M</w:t>
      </w:r>
      <w:r w:rsidRPr="00DE533A">
        <w:rPr>
          <w:rFonts w:ascii="Arial" w:hAnsi="Arial" w:cs="Verdana"/>
          <w:szCs w:val="20"/>
        </w:rPr>
        <w:t xml:space="preserve">odello di </w:t>
      </w:r>
      <w:r w:rsidR="00AA3E76">
        <w:rPr>
          <w:rFonts w:ascii="Arial" w:hAnsi="Arial" w:cs="Verdana"/>
          <w:szCs w:val="20"/>
        </w:rPr>
        <w:t>O</w:t>
      </w:r>
      <w:r w:rsidRPr="00DE533A">
        <w:rPr>
          <w:rFonts w:ascii="Arial" w:hAnsi="Arial" w:cs="Verdana"/>
          <w:szCs w:val="20"/>
        </w:rPr>
        <w:t xml:space="preserve">rganizzazione ex </w:t>
      </w:r>
      <w:r w:rsidR="00AA3E76">
        <w:rPr>
          <w:rFonts w:ascii="Arial" w:hAnsi="Arial" w:cs="Verdana"/>
          <w:szCs w:val="20"/>
        </w:rPr>
        <w:t>D</w:t>
      </w:r>
      <w:r w:rsidRPr="00DE533A">
        <w:rPr>
          <w:rFonts w:ascii="Arial" w:hAnsi="Arial" w:cs="Verdana"/>
          <w:szCs w:val="20"/>
        </w:rPr>
        <w:t xml:space="preserve">ecreto </w:t>
      </w:r>
      <w:r w:rsidR="00AA3E76">
        <w:rPr>
          <w:rFonts w:ascii="Arial" w:hAnsi="Arial" w:cs="Verdana"/>
          <w:szCs w:val="20"/>
        </w:rPr>
        <w:t>L</w:t>
      </w:r>
      <w:r w:rsidRPr="00DE533A">
        <w:rPr>
          <w:rFonts w:ascii="Arial" w:hAnsi="Arial" w:cs="Verdana"/>
          <w:szCs w:val="20"/>
        </w:rPr>
        <w:t xml:space="preserve">egislativo 231/2001 ed abbiano nominato un </w:t>
      </w:r>
      <w:r w:rsidR="00AA3E76">
        <w:rPr>
          <w:rFonts w:ascii="Arial" w:hAnsi="Arial" w:cs="Verdana"/>
          <w:szCs w:val="20"/>
        </w:rPr>
        <w:t>O</w:t>
      </w:r>
      <w:r w:rsidRPr="00DE533A">
        <w:rPr>
          <w:rFonts w:ascii="Arial" w:hAnsi="Arial" w:cs="Verdana"/>
          <w:szCs w:val="20"/>
        </w:rPr>
        <w:t xml:space="preserve">rganismo di </w:t>
      </w:r>
      <w:r w:rsidR="00AA3E76">
        <w:rPr>
          <w:rFonts w:ascii="Arial" w:hAnsi="Arial" w:cs="Verdana"/>
          <w:szCs w:val="20"/>
        </w:rPr>
        <w:t>V</w:t>
      </w:r>
      <w:r w:rsidRPr="00DE533A">
        <w:rPr>
          <w:rFonts w:ascii="Arial" w:hAnsi="Arial" w:cs="Verdana"/>
          <w:szCs w:val="20"/>
        </w:rPr>
        <w:t>igilanza (</w:t>
      </w:r>
      <w:proofErr w:type="spellStart"/>
      <w:r w:rsidRPr="00DE533A">
        <w:rPr>
          <w:rFonts w:ascii="Arial" w:hAnsi="Arial" w:cs="Verdana"/>
          <w:szCs w:val="20"/>
        </w:rPr>
        <w:t>OdV</w:t>
      </w:r>
      <w:proofErr w:type="spellEnd"/>
      <w:r w:rsidRPr="00DE533A">
        <w:rPr>
          <w:rFonts w:ascii="Arial" w:hAnsi="Arial" w:cs="Verdana"/>
          <w:szCs w:val="20"/>
        </w:rPr>
        <w:t xml:space="preserve">), è possibile che il Modello 231 ed il Piano di prevenzione della corruzione ex legge 190/2012 siano contenuti in un unico documento, nonché </w:t>
      </w:r>
      <w:r w:rsidRPr="00DE533A">
        <w:rPr>
          <w:rFonts w:ascii="Arial" w:hAnsi="Arial"/>
        </w:rPr>
        <w:t xml:space="preserve">individuare nello stesso </w:t>
      </w:r>
      <w:r w:rsidRPr="00DE533A">
        <w:rPr>
          <w:rFonts w:ascii="Arial" w:hAnsi="Arial" w:cs="Verdana"/>
          <w:szCs w:val="20"/>
        </w:rPr>
        <w:t>Organismo di Vigilanza il Responsabile di Prevenzione della Corruzione (RPC).</w:t>
      </w:r>
      <w:r w:rsidRPr="00DE533A">
        <w:rPr>
          <w:rFonts w:ascii="Arial" w:hAnsi="Arial"/>
        </w:rPr>
        <w:t xml:space="preserve">      </w:t>
      </w:r>
      <w:r w:rsidRPr="00DE533A">
        <w:rPr>
          <w:rFonts w:ascii="Arial" w:hAnsi="Arial" w:cs="Verdana"/>
          <w:szCs w:val="20"/>
        </w:rPr>
        <w:t xml:space="preserve"> </w:t>
      </w:r>
    </w:p>
    <w:p w14:paraId="2F1164C8" w14:textId="459920EA" w:rsidR="00F22C3D" w:rsidRPr="00DE533A" w:rsidRDefault="00830A9B" w:rsidP="0068628F">
      <w:pPr>
        <w:pStyle w:val="Default"/>
        <w:jc w:val="both"/>
        <w:rPr>
          <w:rFonts w:ascii="Arial" w:hAnsi="Arial" w:cs="Verdana"/>
          <w:szCs w:val="20"/>
        </w:rPr>
      </w:pPr>
      <w:r w:rsidRPr="00DE533A">
        <w:rPr>
          <w:rFonts w:ascii="Arial" w:hAnsi="Arial" w:cs="Verdana"/>
          <w:szCs w:val="20"/>
        </w:rPr>
        <w:t xml:space="preserve">Pertanto, in ossequio a queste indicazioni, si </w:t>
      </w:r>
      <w:r w:rsidR="00F22C3D" w:rsidRPr="00DE533A">
        <w:rPr>
          <w:rFonts w:ascii="Arial" w:hAnsi="Arial" w:cs="Verdana"/>
          <w:szCs w:val="20"/>
        </w:rPr>
        <w:t>è</w:t>
      </w:r>
      <w:r w:rsidRPr="00DE533A">
        <w:rPr>
          <w:rFonts w:ascii="Arial" w:hAnsi="Arial" w:cs="Verdana"/>
          <w:szCs w:val="20"/>
        </w:rPr>
        <w:t xml:space="preserve"> ritenuto</w:t>
      </w:r>
      <w:r w:rsidR="00F22C3D" w:rsidRPr="00DE533A">
        <w:rPr>
          <w:rFonts w:ascii="Arial" w:hAnsi="Arial" w:cs="Verdana"/>
          <w:szCs w:val="20"/>
        </w:rPr>
        <w:t>,</w:t>
      </w:r>
      <w:r w:rsidRPr="00DE533A">
        <w:rPr>
          <w:rFonts w:ascii="Arial" w:hAnsi="Arial" w:cs="Verdana"/>
          <w:szCs w:val="20"/>
        </w:rPr>
        <w:t xml:space="preserve"> di elaborare il Piano</w:t>
      </w:r>
      <w:r w:rsidR="00F22C3D" w:rsidRPr="00DE533A">
        <w:rPr>
          <w:rFonts w:ascii="Arial" w:hAnsi="Arial" w:cs="Verdana"/>
          <w:szCs w:val="20"/>
        </w:rPr>
        <w:t xml:space="preserve"> di prevenzione della corruzione ex legge 190/2012 </w:t>
      </w:r>
      <w:r w:rsidRPr="00DE533A">
        <w:rPr>
          <w:rFonts w:ascii="Arial" w:hAnsi="Arial" w:cs="Verdana"/>
          <w:szCs w:val="20"/>
        </w:rPr>
        <w:t>come un documento a sé stante che tuttavia contenga i necessari collegamenti con il Modello di Organizzazione, Gestione e Controllo ex D.lgs. 231/2001</w:t>
      </w:r>
      <w:r w:rsidR="00CB6684">
        <w:rPr>
          <w:rFonts w:ascii="Arial" w:hAnsi="Arial" w:cs="Verdana"/>
          <w:szCs w:val="20"/>
        </w:rPr>
        <w:t xml:space="preserve"> </w:t>
      </w:r>
      <w:r w:rsidRPr="00DE533A">
        <w:rPr>
          <w:rFonts w:ascii="Arial" w:hAnsi="Arial" w:cs="Verdana"/>
          <w:szCs w:val="20"/>
        </w:rPr>
        <w:t xml:space="preserve">di </w:t>
      </w:r>
      <w:r w:rsidR="00AA3E76">
        <w:rPr>
          <w:rFonts w:ascii="Arial" w:hAnsi="Arial" w:cs="Verdana"/>
          <w:szCs w:val="20"/>
        </w:rPr>
        <w:t xml:space="preserve">Andria </w:t>
      </w:r>
      <w:r w:rsidR="00450BA1">
        <w:rPr>
          <w:rFonts w:ascii="Arial" w:hAnsi="Arial" w:cs="Verdana"/>
          <w:szCs w:val="20"/>
        </w:rPr>
        <w:t>Multiservice S.p.A</w:t>
      </w:r>
      <w:r w:rsidRPr="00DE533A">
        <w:rPr>
          <w:rFonts w:ascii="Arial" w:hAnsi="Arial" w:cs="Verdana"/>
          <w:szCs w:val="20"/>
        </w:rPr>
        <w:t>.</w:t>
      </w:r>
    </w:p>
    <w:p w14:paraId="37A856AC" w14:textId="62107B5C" w:rsidR="0068628F" w:rsidRPr="00DE533A" w:rsidRDefault="00450BA1" w:rsidP="0068628F">
      <w:pPr>
        <w:pStyle w:val="Default"/>
        <w:jc w:val="both"/>
        <w:rPr>
          <w:rFonts w:ascii="Arial" w:hAnsi="Arial" w:cs="Verdana"/>
          <w:szCs w:val="20"/>
        </w:rPr>
      </w:pPr>
      <w:r>
        <w:rPr>
          <w:rFonts w:ascii="Arial" w:hAnsi="Arial" w:cs="Verdana"/>
          <w:szCs w:val="20"/>
        </w:rPr>
        <w:t>Il</w:t>
      </w:r>
      <w:r w:rsidR="00B57D70" w:rsidRPr="00DE533A">
        <w:rPr>
          <w:rFonts w:ascii="Arial" w:hAnsi="Arial" w:cs="Verdana"/>
          <w:szCs w:val="20"/>
        </w:rPr>
        <w:t xml:space="preserve"> presente PTPCT 20</w:t>
      </w:r>
      <w:r w:rsidR="000105F5" w:rsidRPr="00DE533A">
        <w:rPr>
          <w:rFonts w:ascii="Arial" w:hAnsi="Arial" w:cs="Verdana"/>
          <w:szCs w:val="20"/>
        </w:rPr>
        <w:t>2</w:t>
      </w:r>
      <w:r w:rsidR="00980BA8">
        <w:rPr>
          <w:rFonts w:ascii="Arial" w:hAnsi="Arial" w:cs="Verdana"/>
          <w:szCs w:val="20"/>
        </w:rPr>
        <w:t>3</w:t>
      </w:r>
      <w:r w:rsidR="00B57D70" w:rsidRPr="00DE533A">
        <w:rPr>
          <w:rFonts w:ascii="Arial" w:hAnsi="Arial" w:cs="Verdana"/>
          <w:szCs w:val="20"/>
        </w:rPr>
        <w:t>/202</w:t>
      </w:r>
      <w:r w:rsidR="00980BA8">
        <w:rPr>
          <w:rFonts w:ascii="Arial" w:hAnsi="Arial" w:cs="Verdana"/>
          <w:szCs w:val="20"/>
        </w:rPr>
        <w:t>5</w:t>
      </w:r>
      <w:r w:rsidR="007601DA" w:rsidRPr="00DE533A">
        <w:rPr>
          <w:rFonts w:ascii="Arial" w:hAnsi="Arial" w:cs="Verdana"/>
          <w:szCs w:val="20"/>
        </w:rPr>
        <w:t xml:space="preserve"> ha</w:t>
      </w:r>
      <w:r w:rsidR="00CB6684">
        <w:rPr>
          <w:rFonts w:ascii="Arial" w:hAnsi="Arial" w:cs="Verdana"/>
          <w:szCs w:val="20"/>
        </w:rPr>
        <w:t xml:space="preserve"> questa </w:t>
      </w:r>
      <w:r w:rsidR="003F63E1" w:rsidRPr="00DE533A">
        <w:rPr>
          <w:rFonts w:ascii="Arial" w:hAnsi="Arial" w:cs="Verdana"/>
          <w:szCs w:val="20"/>
        </w:rPr>
        <w:t>impostazione, ovvero è stato elaborato un documento distinto e, quindi, un vero e proprio Piano di prevenzione della corruzione e della trasparenza, opportunamente richiamato nel Modello 231.</w:t>
      </w:r>
      <w:r w:rsidR="00830A9B" w:rsidRPr="00DE533A">
        <w:rPr>
          <w:rFonts w:ascii="Arial" w:hAnsi="Arial" w:cs="Verdana"/>
          <w:szCs w:val="20"/>
        </w:rPr>
        <w:t xml:space="preserve">   </w:t>
      </w:r>
    </w:p>
    <w:p w14:paraId="5011C9DE" w14:textId="6DA32FC8" w:rsidR="0068628F" w:rsidRPr="00980BA8" w:rsidRDefault="00830A9B" w:rsidP="0068628F">
      <w:pPr>
        <w:pStyle w:val="Default"/>
        <w:jc w:val="both"/>
        <w:rPr>
          <w:rFonts w:ascii="Arial" w:hAnsi="Arial" w:cs="Verdana"/>
          <w:szCs w:val="20"/>
        </w:rPr>
      </w:pPr>
      <w:r w:rsidRPr="00DE533A">
        <w:rPr>
          <w:rFonts w:ascii="Arial" w:hAnsi="Arial" w:cs="Verdana"/>
          <w:szCs w:val="20"/>
        </w:rPr>
        <w:t>Conseguentemente, in un’ottica sistemica, tutti i principi generali di comportamento, le procedure ed in generale la regolamentazione delle attività sensibili contenute all’interno del Modello 231 devono intendersi qui richiamati e</w:t>
      </w:r>
      <w:r w:rsidR="003F63E1" w:rsidRPr="00DE533A">
        <w:rPr>
          <w:rFonts w:ascii="Arial" w:hAnsi="Arial" w:cs="Verdana"/>
          <w:szCs w:val="20"/>
        </w:rPr>
        <w:t>d anche</w:t>
      </w:r>
      <w:r w:rsidRPr="00DE533A">
        <w:rPr>
          <w:rFonts w:ascii="Arial" w:hAnsi="Arial" w:cs="Verdana"/>
          <w:szCs w:val="20"/>
        </w:rPr>
        <w:t xml:space="preserve"> su di essi farà perno l’azione di </w:t>
      </w:r>
      <w:r w:rsidRPr="00980BA8">
        <w:rPr>
          <w:rFonts w:ascii="Arial" w:hAnsi="Arial" w:cs="Verdana"/>
          <w:szCs w:val="20"/>
        </w:rPr>
        <w:t xml:space="preserve">prevenzione della corruzione.   </w:t>
      </w:r>
    </w:p>
    <w:p w14:paraId="286CF070" w14:textId="73E5AC7A" w:rsidR="00C57C00" w:rsidRPr="00980BA8" w:rsidRDefault="00C57C00" w:rsidP="0068628F">
      <w:pPr>
        <w:pStyle w:val="Default"/>
        <w:jc w:val="both"/>
        <w:rPr>
          <w:rFonts w:ascii="Arial" w:hAnsi="Arial" w:cs="Verdana"/>
          <w:szCs w:val="20"/>
        </w:rPr>
      </w:pPr>
    </w:p>
    <w:p w14:paraId="5357B832" w14:textId="5A619BB9" w:rsidR="00980BA8" w:rsidRPr="00B46D0B" w:rsidRDefault="00980BA8" w:rsidP="00980BA8">
      <w:pPr>
        <w:pStyle w:val="Default"/>
        <w:jc w:val="both"/>
        <w:rPr>
          <w:rFonts w:ascii="Arial" w:hAnsi="Arial" w:cs="Verdana"/>
          <w:color w:val="000000" w:themeColor="text1"/>
          <w:szCs w:val="20"/>
        </w:rPr>
      </w:pPr>
      <w:r w:rsidRPr="00B46D0B">
        <w:rPr>
          <w:rFonts w:ascii="Arial" w:hAnsi="Arial" w:cs="Verdana"/>
          <w:color w:val="000000" w:themeColor="text1"/>
          <w:szCs w:val="20"/>
        </w:rPr>
        <w:t xml:space="preserve">Nella predisposizione del presente PTPCT, per assicurare il coinvolgimento di tutti gli stakeholder interni ed esterni (dipendenti e collaboratori, fornitori, cittadini, associazioni, ecc.), la </w:t>
      </w:r>
      <w:r w:rsidR="008D09DD">
        <w:rPr>
          <w:rFonts w:ascii="Arial" w:hAnsi="Arial" w:cs="Verdana"/>
          <w:color w:val="000000" w:themeColor="text1"/>
          <w:szCs w:val="20"/>
        </w:rPr>
        <w:t>Società</w:t>
      </w:r>
      <w:r w:rsidRPr="00B46D0B">
        <w:rPr>
          <w:rFonts w:ascii="Arial" w:hAnsi="Arial" w:cs="Verdana"/>
          <w:color w:val="000000" w:themeColor="text1"/>
          <w:szCs w:val="20"/>
        </w:rPr>
        <w:t xml:space="preserve"> ha eseguito una consultazione pubblica aperta a tutti gli stakeholder.</w:t>
      </w:r>
    </w:p>
    <w:p w14:paraId="67423A91" w14:textId="733E1E69" w:rsidR="00980BA8" w:rsidRPr="00DC5D68" w:rsidRDefault="00980BA8" w:rsidP="00980BA8">
      <w:pPr>
        <w:pStyle w:val="Default"/>
        <w:jc w:val="both"/>
        <w:rPr>
          <w:rFonts w:ascii="Arial" w:hAnsi="Arial" w:cs="Verdana"/>
          <w:color w:val="000000" w:themeColor="text1"/>
          <w:szCs w:val="20"/>
        </w:rPr>
      </w:pPr>
      <w:r w:rsidRPr="00B46D0B">
        <w:rPr>
          <w:rFonts w:ascii="Arial" w:hAnsi="Arial" w:cs="Verdana"/>
          <w:color w:val="000000" w:themeColor="text1"/>
          <w:szCs w:val="20"/>
        </w:rPr>
        <w:t xml:space="preserve">A tal fine è stato predisposto uno specifico modulo con il quale presentare eventuali osservazioni e proposte al PTPCT della </w:t>
      </w:r>
      <w:r w:rsidR="00384FAB">
        <w:rPr>
          <w:rFonts w:ascii="Arial" w:hAnsi="Arial" w:cs="Verdana"/>
          <w:color w:val="000000" w:themeColor="text1"/>
          <w:szCs w:val="20"/>
        </w:rPr>
        <w:t>Società</w:t>
      </w:r>
      <w:r w:rsidRPr="00B46D0B">
        <w:rPr>
          <w:rFonts w:ascii="Arial" w:hAnsi="Arial" w:cs="Verdana"/>
          <w:color w:val="000000" w:themeColor="text1"/>
          <w:szCs w:val="20"/>
        </w:rPr>
        <w:t>, pubblicato sul sito nella sezione “</w:t>
      </w:r>
      <w:r w:rsidR="00384FAB">
        <w:rPr>
          <w:rFonts w:ascii="Arial" w:hAnsi="Arial" w:cs="Verdana"/>
          <w:color w:val="000000" w:themeColor="text1"/>
          <w:szCs w:val="20"/>
        </w:rPr>
        <w:t>Società</w:t>
      </w:r>
      <w:r w:rsidRPr="00B46D0B">
        <w:rPr>
          <w:rFonts w:ascii="Arial" w:hAnsi="Arial" w:cs="Verdana"/>
          <w:color w:val="000000" w:themeColor="text1"/>
          <w:szCs w:val="20"/>
        </w:rPr>
        <w:t xml:space="preserve"> Trasparente - Altri contenuti – Prevenzione della corruzione”. Entro il termine stabilito del 7/01/2023 non è pervenuto alcun contributo né dall’esterno né dall’interno.</w:t>
      </w:r>
      <w:r>
        <w:rPr>
          <w:rFonts w:ascii="Arial" w:hAnsi="Arial" w:cs="Verdana"/>
          <w:color w:val="000000" w:themeColor="text1"/>
          <w:szCs w:val="20"/>
        </w:rPr>
        <w:t xml:space="preserve"> </w:t>
      </w:r>
    </w:p>
    <w:p w14:paraId="4D16BA2F" w14:textId="77777777" w:rsidR="00980BA8" w:rsidRDefault="00980BA8" w:rsidP="0068628F">
      <w:pPr>
        <w:pStyle w:val="Default"/>
        <w:jc w:val="both"/>
        <w:rPr>
          <w:rFonts w:ascii="Arial" w:hAnsi="Arial" w:cs="Verdana"/>
          <w:szCs w:val="20"/>
        </w:rPr>
      </w:pPr>
    </w:p>
    <w:p w14:paraId="415AA811" w14:textId="475A2598" w:rsidR="00C57C00" w:rsidRPr="00C57C00" w:rsidRDefault="00C57C00" w:rsidP="00C57C00">
      <w:pPr>
        <w:pStyle w:val="Titolo1"/>
      </w:pPr>
      <w:bookmarkStart w:id="3" w:name="_Toc101347946"/>
      <w:r w:rsidRPr="00C57C00">
        <w:t>4. Analisi del contesto esterno</w:t>
      </w:r>
      <w:bookmarkEnd w:id="3"/>
    </w:p>
    <w:p w14:paraId="4DEE6339" w14:textId="77777777" w:rsidR="00C57C00" w:rsidRPr="00C57C00" w:rsidRDefault="00C57C00" w:rsidP="00C57C00">
      <w:pPr>
        <w:pStyle w:val="Default"/>
        <w:jc w:val="both"/>
        <w:rPr>
          <w:rFonts w:ascii="Arial" w:hAnsi="Arial" w:cs="Verdana"/>
          <w:szCs w:val="20"/>
        </w:rPr>
      </w:pPr>
    </w:p>
    <w:p w14:paraId="4D6173BF" w14:textId="4EA7D226" w:rsidR="00C57C00" w:rsidRPr="00C57C00" w:rsidRDefault="00C57C00" w:rsidP="00C57C00">
      <w:pPr>
        <w:pStyle w:val="Default"/>
        <w:jc w:val="both"/>
        <w:rPr>
          <w:rFonts w:ascii="Arial" w:hAnsi="Arial" w:cs="Verdana"/>
          <w:szCs w:val="20"/>
        </w:rPr>
      </w:pPr>
      <w:r w:rsidRPr="00C57C00">
        <w:rPr>
          <w:rFonts w:ascii="Arial" w:hAnsi="Arial" w:cs="Verdana"/>
          <w:szCs w:val="20"/>
        </w:rPr>
        <w:t xml:space="preserve">L’ANAC, nella determinazione n. 12/2015 </w:t>
      </w:r>
      <w:proofErr w:type="spellStart"/>
      <w:r w:rsidRPr="00C57C00">
        <w:rPr>
          <w:rFonts w:ascii="Arial" w:hAnsi="Arial" w:cs="Verdana"/>
          <w:szCs w:val="20"/>
        </w:rPr>
        <w:t>nonche</w:t>
      </w:r>
      <w:proofErr w:type="spellEnd"/>
      <w:r w:rsidRPr="00C57C00">
        <w:rPr>
          <w:rFonts w:ascii="Arial" w:hAnsi="Arial" w:cs="Verdana"/>
          <w:szCs w:val="20"/>
        </w:rPr>
        <w:t>́ nella delibera n. 831/2016, sottolinea la rilevanza dell’analisi del contesto in quanto strumento strategico per raccogliere informazioni rilevanti a comprendere come il rischio corruttivo possa verificarsi all’interno dell</w:t>
      </w:r>
      <w:r>
        <w:rPr>
          <w:rFonts w:ascii="Arial" w:hAnsi="Arial" w:cs="Verdana"/>
          <w:szCs w:val="20"/>
        </w:rPr>
        <w:t>a Società</w:t>
      </w:r>
      <w:r w:rsidRPr="00C57C00">
        <w:rPr>
          <w:rFonts w:ascii="Arial" w:hAnsi="Arial" w:cs="Verdana"/>
          <w:szCs w:val="20"/>
        </w:rPr>
        <w:t xml:space="preserve"> per via delle specificità dell’ambiente in cui essa opera.</w:t>
      </w:r>
    </w:p>
    <w:p w14:paraId="2EA251C3" w14:textId="3C9B8EB6" w:rsidR="00C57C00" w:rsidRPr="00C57C00" w:rsidRDefault="00C57C00" w:rsidP="00C57C00">
      <w:pPr>
        <w:pStyle w:val="Default"/>
        <w:jc w:val="both"/>
        <w:rPr>
          <w:rFonts w:ascii="Arial" w:hAnsi="Arial" w:cs="Verdana"/>
          <w:szCs w:val="20"/>
        </w:rPr>
      </w:pPr>
      <w:r w:rsidRPr="00C57C00">
        <w:rPr>
          <w:rFonts w:ascii="Arial" w:hAnsi="Arial" w:cs="Verdana"/>
          <w:szCs w:val="20"/>
        </w:rPr>
        <w:lastRenderedPageBreak/>
        <w:t xml:space="preserve">Il Responsabile della Prevenzione della Corruzione e della Trasparenza annualmente effettua un’analisi del contesto esterno in cui opera </w:t>
      </w:r>
      <w:r>
        <w:rPr>
          <w:rFonts w:ascii="Arial" w:hAnsi="Arial" w:cs="Verdana"/>
          <w:szCs w:val="20"/>
        </w:rPr>
        <w:t>Andria Multiservice S.p.A</w:t>
      </w:r>
      <w:r w:rsidRPr="00C57C00">
        <w:rPr>
          <w:rFonts w:ascii="Arial" w:hAnsi="Arial" w:cs="Verdana"/>
          <w:szCs w:val="20"/>
        </w:rPr>
        <w:t xml:space="preserve">. Tale analisi ha tenuto conto: </w:t>
      </w:r>
    </w:p>
    <w:p w14:paraId="2427647B" w14:textId="0E19F6D3" w:rsidR="00C57C00" w:rsidRPr="00C57C00" w:rsidRDefault="00C57C00" w:rsidP="00C57C00">
      <w:pPr>
        <w:pStyle w:val="Default"/>
        <w:numPr>
          <w:ilvl w:val="0"/>
          <w:numId w:val="35"/>
        </w:numPr>
        <w:jc w:val="both"/>
        <w:rPr>
          <w:rFonts w:ascii="Arial" w:hAnsi="Arial" w:cs="Verdana"/>
          <w:szCs w:val="20"/>
        </w:rPr>
      </w:pPr>
      <w:r w:rsidRPr="00C57C00">
        <w:rPr>
          <w:rFonts w:ascii="Arial" w:hAnsi="Arial" w:cs="Verdana"/>
          <w:szCs w:val="20"/>
        </w:rPr>
        <w:t xml:space="preserve">delle specificità organizzative </w:t>
      </w:r>
      <w:r>
        <w:rPr>
          <w:rFonts w:ascii="Arial" w:hAnsi="Arial" w:cs="Verdana"/>
          <w:szCs w:val="20"/>
        </w:rPr>
        <w:t>della Società</w:t>
      </w:r>
      <w:r w:rsidRPr="00C57C00">
        <w:rPr>
          <w:rFonts w:ascii="Arial" w:hAnsi="Arial" w:cs="Verdana"/>
          <w:szCs w:val="20"/>
        </w:rPr>
        <w:t xml:space="preserve">, in termini dimensionali e non; </w:t>
      </w:r>
    </w:p>
    <w:p w14:paraId="164696D5" w14:textId="397F8A8D" w:rsidR="00C57C00" w:rsidRPr="00C57C00" w:rsidRDefault="00C57C00" w:rsidP="00C57C00">
      <w:pPr>
        <w:pStyle w:val="Default"/>
        <w:numPr>
          <w:ilvl w:val="0"/>
          <w:numId w:val="35"/>
        </w:numPr>
        <w:jc w:val="both"/>
        <w:rPr>
          <w:rFonts w:ascii="Arial" w:hAnsi="Arial" w:cs="Verdana"/>
          <w:szCs w:val="20"/>
        </w:rPr>
      </w:pPr>
      <w:r w:rsidRPr="00C57C00">
        <w:rPr>
          <w:rFonts w:ascii="Arial" w:hAnsi="Arial" w:cs="Verdana"/>
          <w:szCs w:val="20"/>
        </w:rPr>
        <w:t>delle principali azioni, attività o progettualità sviluppate da</w:t>
      </w:r>
      <w:r>
        <w:rPr>
          <w:rFonts w:ascii="Arial" w:hAnsi="Arial" w:cs="Verdana"/>
          <w:szCs w:val="20"/>
        </w:rPr>
        <w:t xml:space="preserve">lla Società </w:t>
      </w:r>
      <w:r w:rsidRPr="00C57C00">
        <w:rPr>
          <w:rFonts w:ascii="Arial" w:hAnsi="Arial" w:cs="Verdana"/>
          <w:szCs w:val="20"/>
        </w:rPr>
        <w:t xml:space="preserve">in autonomia e/o in cooperazione con </w:t>
      </w:r>
      <w:r>
        <w:rPr>
          <w:rFonts w:ascii="Arial" w:hAnsi="Arial" w:cs="Verdana"/>
          <w:szCs w:val="20"/>
        </w:rPr>
        <w:t>l’azionista unico</w:t>
      </w:r>
      <w:r w:rsidRPr="00C57C00">
        <w:rPr>
          <w:rFonts w:ascii="Arial" w:hAnsi="Arial" w:cs="Verdana"/>
          <w:szCs w:val="20"/>
        </w:rPr>
        <w:t xml:space="preserve"> e non solo;</w:t>
      </w:r>
    </w:p>
    <w:p w14:paraId="2D151C2F" w14:textId="63D70744" w:rsidR="00C57C00" w:rsidRPr="00C57C00" w:rsidRDefault="00C57C00" w:rsidP="00C57C00">
      <w:pPr>
        <w:pStyle w:val="Default"/>
        <w:numPr>
          <w:ilvl w:val="0"/>
          <w:numId w:val="35"/>
        </w:numPr>
        <w:jc w:val="both"/>
        <w:rPr>
          <w:rFonts w:ascii="Arial" w:hAnsi="Arial" w:cs="Verdana"/>
          <w:szCs w:val="20"/>
        </w:rPr>
      </w:pPr>
      <w:r w:rsidRPr="00C57C00">
        <w:rPr>
          <w:rFonts w:ascii="Arial" w:hAnsi="Arial" w:cs="Verdana"/>
          <w:szCs w:val="20"/>
        </w:rPr>
        <w:t>dei suoi principali stakeholder (consulenti, collaboratori, fornitori di beni e servizi, associazioni di categoria, enti pubblici e privati, ecc.)</w:t>
      </w:r>
      <w:r w:rsidR="005255ED">
        <w:rPr>
          <w:rFonts w:ascii="Arial" w:hAnsi="Arial" w:cs="Verdana"/>
          <w:szCs w:val="20"/>
        </w:rPr>
        <w:t>.</w:t>
      </w:r>
    </w:p>
    <w:p w14:paraId="11AFC480" w14:textId="2DB08CBB" w:rsidR="00C57C00" w:rsidRPr="00DE533A" w:rsidRDefault="00C57C00" w:rsidP="00C57C00">
      <w:pPr>
        <w:pStyle w:val="Default"/>
        <w:jc w:val="both"/>
        <w:rPr>
          <w:rFonts w:ascii="Arial" w:hAnsi="Arial" w:cs="Verdana"/>
          <w:szCs w:val="20"/>
        </w:rPr>
      </w:pPr>
      <w:r w:rsidRPr="00C57C00">
        <w:rPr>
          <w:rFonts w:ascii="Arial" w:hAnsi="Arial" w:cs="Verdana"/>
          <w:szCs w:val="20"/>
        </w:rPr>
        <w:t xml:space="preserve">L’analisi ha messo in evidenza la scarsa e/o ridotta influenza che i vari soggetti “esterni” possono avere </w:t>
      </w:r>
      <w:r w:rsidR="00D163D0">
        <w:rPr>
          <w:rFonts w:ascii="Arial" w:hAnsi="Arial" w:cs="Verdana"/>
          <w:szCs w:val="20"/>
        </w:rPr>
        <w:t>su Andria Multiservice S.p.A</w:t>
      </w:r>
      <w:r w:rsidR="00D163D0" w:rsidRPr="00C57C00">
        <w:rPr>
          <w:rFonts w:ascii="Arial" w:hAnsi="Arial" w:cs="Verdana"/>
          <w:szCs w:val="20"/>
        </w:rPr>
        <w:t>.</w:t>
      </w:r>
      <w:r w:rsidRPr="00C57C00">
        <w:rPr>
          <w:rFonts w:ascii="Arial" w:hAnsi="Arial" w:cs="Verdana"/>
          <w:szCs w:val="20"/>
        </w:rPr>
        <w:t>, evidenziando, al tempo stesso, la validità delle misure di prevenzione della corruzione e di potenziamento della trasparenza di fatto adottate ed utilizzate.</w:t>
      </w:r>
    </w:p>
    <w:p w14:paraId="557A2B21" w14:textId="77777777" w:rsidR="0068628F" w:rsidRPr="00DE533A" w:rsidRDefault="0068628F" w:rsidP="0068628F">
      <w:pPr>
        <w:rPr>
          <w:rFonts w:ascii="Arial" w:hAnsi="Arial" w:cs="Arial"/>
          <w:sz w:val="24"/>
          <w:szCs w:val="24"/>
        </w:rPr>
      </w:pPr>
    </w:p>
    <w:p w14:paraId="4AD576E4" w14:textId="2450F610" w:rsidR="0068628F" w:rsidRPr="00DE533A" w:rsidRDefault="00C57C00" w:rsidP="00FF6DCA">
      <w:pPr>
        <w:pStyle w:val="Titolo1"/>
      </w:pPr>
      <w:bookmarkStart w:id="4" w:name="_Toc101347947"/>
      <w:r>
        <w:t>5</w:t>
      </w:r>
      <w:r w:rsidR="00830A9B" w:rsidRPr="00DE533A">
        <w:t xml:space="preserve">. Responsabile della </w:t>
      </w:r>
      <w:r>
        <w:t>P</w:t>
      </w:r>
      <w:r w:rsidR="00830A9B" w:rsidRPr="00DE533A">
        <w:t xml:space="preserve">revenzione della </w:t>
      </w:r>
      <w:r>
        <w:t>C</w:t>
      </w:r>
      <w:r w:rsidR="00830A9B" w:rsidRPr="00DE533A">
        <w:t xml:space="preserve">orruzione e della </w:t>
      </w:r>
      <w:r>
        <w:t>T</w:t>
      </w:r>
      <w:r w:rsidR="00830A9B" w:rsidRPr="00DE533A">
        <w:t>rasparenza</w:t>
      </w:r>
      <w:r w:rsidR="00F54AA7" w:rsidRPr="00DE533A">
        <w:fldChar w:fldCharType="begin"/>
      </w:r>
      <w:r w:rsidR="00830A9B" w:rsidRPr="00DE533A">
        <w:instrText xml:space="preserve"> XE "4. Responsabile della prevenzione della corruzione" </w:instrText>
      </w:r>
      <w:r w:rsidR="00F54AA7" w:rsidRPr="00DE533A">
        <w:fldChar w:fldCharType="end"/>
      </w:r>
      <w:r w:rsidR="00830A9B" w:rsidRPr="00DE533A">
        <w:t xml:space="preserve"> </w:t>
      </w:r>
      <w:r>
        <w:t>(RPCT)</w:t>
      </w:r>
      <w:bookmarkEnd w:id="4"/>
    </w:p>
    <w:p w14:paraId="7A3EE3DD" w14:textId="77777777" w:rsidR="0068628F" w:rsidRPr="00DE533A" w:rsidRDefault="0068628F" w:rsidP="0068628F">
      <w:pPr>
        <w:rPr>
          <w:rFonts w:ascii="Arial" w:hAnsi="Arial" w:cs="Arial"/>
          <w:sz w:val="24"/>
          <w:szCs w:val="24"/>
        </w:rPr>
      </w:pPr>
    </w:p>
    <w:p w14:paraId="6751058D" w14:textId="4D03B124" w:rsidR="0000528E" w:rsidRDefault="00830A9B" w:rsidP="0068628F">
      <w:pPr>
        <w:pStyle w:val="Default"/>
        <w:jc w:val="both"/>
        <w:rPr>
          <w:rFonts w:ascii="Arial" w:hAnsi="Arial" w:cs="Verdana"/>
          <w:szCs w:val="20"/>
        </w:rPr>
      </w:pPr>
      <w:r w:rsidRPr="00DE533A">
        <w:rPr>
          <w:rFonts w:ascii="Arial" w:hAnsi="Arial" w:cs="Verdana"/>
          <w:szCs w:val="20"/>
        </w:rPr>
        <w:t xml:space="preserve">Sulla base di quanto contenuto nel precedente paragrafo </w:t>
      </w:r>
      <w:r w:rsidR="001C6BFC">
        <w:rPr>
          <w:rFonts w:ascii="Arial" w:hAnsi="Arial" w:cs="Verdana"/>
          <w:szCs w:val="20"/>
        </w:rPr>
        <w:t>3</w:t>
      </w:r>
      <w:r w:rsidRPr="00DE533A">
        <w:rPr>
          <w:rFonts w:ascii="Arial" w:hAnsi="Arial" w:cs="Verdana"/>
          <w:szCs w:val="20"/>
        </w:rPr>
        <w:t xml:space="preserve">, </w:t>
      </w:r>
      <w:r w:rsidR="0000528E">
        <w:rPr>
          <w:rFonts w:ascii="Arial" w:hAnsi="Arial" w:cs="Verdana"/>
          <w:szCs w:val="20"/>
        </w:rPr>
        <w:t>l’Amministratore Unico</w:t>
      </w:r>
      <w:r w:rsidRPr="00DE533A">
        <w:rPr>
          <w:rFonts w:ascii="Arial" w:hAnsi="Arial" w:cs="Verdana"/>
          <w:szCs w:val="20"/>
        </w:rPr>
        <w:t xml:space="preserve"> della </w:t>
      </w:r>
      <w:r w:rsidR="004A6F18">
        <w:rPr>
          <w:rFonts w:ascii="Arial" w:hAnsi="Arial" w:cs="Verdana"/>
          <w:szCs w:val="20"/>
        </w:rPr>
        <w:t>Società</w:t>
      </w:r>
      <w:r w:rsidRPr="00DE533A">
        <w:rPr>
          <w:rFonts w:ascii="Arial" w:hAnsi="Arial" w:cs="Verdana"/>
          <w:szCs w:val="20"/>
        </w:rPr>
        <w:t xml:space="preserve"> ha nominato, in data </w:t>
      </w:r>
      <w:r w:rsidR="0000528E">
        <w:rPr>
          <w:rFonts w:ascii="Arial" w:hAnsi="Arial" w:cs="Verdana"/>
          <w:szCs w:val="20"/>
        </w:rPr>
        <w:t>23 novembre</w:t>
      </w:r>
      <w:r w:rsidRPr="00DE533A">
        <w:rPr>
          <w:rFonts w:ascii="Arial" w:hAnsi="Arial" w:cs="Verdana"/>
          <w:szCs w:val="20"/>
        </w:rPr>
        <w:t xml:space="preserve"> 20</w:t>
      </w:r>
      <w:r w:rsidR="0000528E">
        <w:rPr>
          <w:rFonts w:ascii="Arial" w:hAnsi="Arial" w:cs="Verdana"/>
          <w:szCs w:val="20"/>
        </w:rPr>
        <w:t>20</w:t>
      </w:r>
      <w:r w:rsidRPr="00DE533A">
        <w:rPr>
          <w:rFonts w:ascii="Arial" w:hAnsi="Arial" w:cs="Verdana"/>
          <w:szCs w:val="20"/>
        </w:rPr>
        <w:t xml:space="preserve">, quale Responsabile della Prevenzione della Corruzione </w:t>
      </w:r>
      <w:r w:rsidR="0000528E">
        <w:rPr>
          <w:rFonts w:ascii="Arial" w:hAnsi="Arial" w:cs="Verdana"/>
          <w:szCs w:val="20"/>
        </w:rPr>
        <w:t xml:space="preserve">e della Trasparenza </w:t>
      </w:r>
      <w:r w:rsidRPr="00DE533A">
        <w:rPr>
          <w:rFonts w:ascii="Arial" w:hAnsi="Arial" w:cs="Verdana"/>
          <w:szCs w:val="20"/>
        </w:rPr>
        <w:t>(RPC</w:t>
      </w:r>
      <w:r w:rsidR="0000528E">
        <w:rPr>
          <w:rFonts w:ascii="Arial" w:hAnsi="Arial" w:cs="Verdana"/>
          <w:szCs w:val="20"/>
        </w:rPr>
        <w:t>T</w:t>
      </w:r>
      <w:r w:rsidRPr="00DE533A">
        <w:rPr>
          <w:rFonts w:ascii="Arial" w:hAnsi="Arial" w:cs="Verdana"/>
          <w:szCs w:val="20"/>
        </w:rPr>
        <w:t xml:space="preserve">), il dott. Ernesto Devito. </w:t>
      </w:r>
    </w:p>
    <w:p w14:paraId="59B889B9" w14:textId="569CF3FF" w:rsidR="0068628F" w:rsidRDefault="0000528E" w:rsidP="0068628F">
      <w:pPr>
        <w:pStyle w:val="Default"/>
        <w:jc w:val="both"/>
        <w:rPr>
          <w:rFonts w:ascii="Times" w:eastAsia="MS Mincho" w:hAnsi="Times"/>
          <w:sz w:val="29"/>
          <w:szCs w:val="29"/>
          <w:lang w:eastAsia="it-IT"/>
        </w:rPr>
      </w:pPr>
      <w:r>
        <w:rPr>
          <w:rFonts w:ascii="Arial" w:hAnsi="Arial" w:cs="Verdana"/>
        </w:rPr>
        <w:t>P</w:t>
      </w:r>
      <w:r w:rsidRPr="00DE533A">
        <w:rPr>
          <w:rFonts w:ascii="Arial" w:hAnsi="Arial" w:cs="Verdana"/>
        </w:rPr>
        <w:t>ur avendo preso atto di quanto contenuto nelle</w:t>
      </w:r>
      <w:r w:rsidRPr="00DE533A">
        <w:rPr>
          <w:rFonts w:ascii="Arial" w:hAnsi="Arial" w:cs="Arial"/>
        </w:rPr>
        <w:t xml:space="preserve"> Linee guida approvate dall’ANAC in via definitiva con la delibera n. 1134 nell’adunanza dell’8 novembre 2017 ed in particolare del nuovo orientamento rispetto a quello previsto nella determinazione n. 8/2015 con riferimento all’attribuzione delle funzioni di RPCT all’</w:t>
      </w:r>
      <w:proofErr w:type="spellStart"/>
      <w:r w:rsidRPr="00DE533A">
        <w:rPr>
          <w:rFonts w:ascii="Arial" w:hAnsi="Arial" w:cs="Arial"/>
        </w:rPr>
        <w:t>OdV</w:t>
      </w:r>
      <w:proofErr w:type="spellEnd"/>
      <w:r>
        <w:rPr>
          <w:rFonts w:ascii="Arial" w:hAnsi="Arial" w:cs="Arial"/>
        </w:rPr>
        <w:t xml:space="preserve">, </w:t>
      </w:r>
      <w:r>
        <w:rPr>
          <w:rFonts w:ascii="Arial" w:hAnsi="Arial" w:cs="Verdana"/>
          <w:szCs w:val="20"/>
        </w:rPr>
        <w:t>c</w:t>
      </w:r>
      <w:r w:rsidR="00830A9B" w:rsidRPr="00DE533A">
        <w:rPr>
          <w:rFonts w:ascii="Arial" w:hAnsi="Arial" w:cs="Verdana"/>
          <w:szCs w:val="20"/>
        </w:rPr>
        <w:t>onsiderate le ridott</w:t>
      </w:r>
      <w:r>
        <w:rPr>
          <w:rFonts w:ascii="Arial" w:hAnsi="Arial" w:cs="Verdana"/>
          <w:szCs w:val="20"/>
        </w:rPr>
        <w:t>e</w:t>
      </w:r>
      <w:r w:rsidR="00830A9B" w:rsidRPr="00DE533A">
        <w:rPr>
          <w:rFonts w:ascii="Arial" w:hAnsi="Arial" w:cs="Verdana"/>
          <w:szCs w:val="20"/>
        </w:rPr>
        <w:t xml:space="preserve"> dimensioni della struttura organizzativa, i ruoli e le funzioni svolte dalle figure apicali dell</w:t>
      </w:r>
      <w:r w:rsidR="00B87702">
        <w:rPr>
          <w:rFonts w:ascii="Arial" w:hAnsi="Arial" w:cs="Verdana"/>
          <w:szCs w:val="20"/>
        </w:rPr>
        <w:t xml:space="preserve">a Società </w:t>
      </w:r>
      <w:r w:rsidR="00830A9B" w:rsidRPr="00DE533A">
        <w:rPr>
          <w:rFonts w:ascii="Arial" w:hAnsi="Arial" w:cs="Verdana"/>
          <w:szCs w:val="20"/>
        </w:rPr>
        <w:t xml:space="preserve">(ricadenti tutte nelle aree </w:t>
      </w:r>
      <w:r w:rsidR="00830A9B" w:rsidRPr="00DE533A">
        <w:rPr>
          <w:rFonts w:ascii="Arial" w:hAnsi="Arial" w:cs="Verdana"/>
          <w:bCs/>
          <w:szCs w:val="20"/>
        </w:rPr>
        <w:t xml:space="preserve">sensibili come individuate nel </w:t>
      </w:r>
      <w:r w:rsidR="00830A9B" w:rsidRPr="004E5814">
        <w:rPr>
          <w:rFonts w:ascii="Arial" w:hAnsi="Arial" w:cs="Verdana"/>
          <w:bCs/>
          <w:szCs w:val="20"/>
        </w:rPr>
        <w:t xml:space="preserve">paragrafo </w:t>
      </w:r>
      <w:r w:rsidR="004E5814" w:rsidRPr="004E5814">
        <w:rPr>
          <w:rFonts w:ascii="Arial" w:hAnsi="Arial" w:cs="Verdana"/>
          <w:bCs/>
          <w:szCs w:val="20"/>
        </w:rPr>
        <w:t>6</w:t>
      </w:r>
      <w:r w:rsidR="00830A9B" w:rsidRPr="004E5814">
        <w:rPr>
          <w:rFonts w:ascii="Arial" w:hAnsi="Arial" w:cs="Verdana"/>
          <w:bCs/>
          <w:szCs w:val="20"/>
        </w:rPr>
        <w:t xml:space="preserve"> “Aree </w:t>
      </w:r>
      <w:r w:rsidR="004E5814">
        <w:rPr>
          <w:rFonts w:ascii="Arial" w:hAnsi="Arial" w:cs="Verdana"/>
          <w:bCs/>
          <w:szCs w:val="20"/>
        </w:rPr>
        <w:t>di</w:t>
      </w:r>
      <w:r w:rsidR="00830A9B" w:rsidRPr="004E5814">
        <w:rPr>
          <w:rFonts w:ascii="Arial" w:hAnsi="Arial" w:cs="Verdana"/>
          <w:bCs/>
          <w:szCs w:val="20"/>
        </w:rPr>
        <w:t xml:space="preserve"> rischio”) e l’assenza di altre figure interne con profili professionali adeguati a tale incarico, la </w:t>
      </w:r>
      <w:r w:rsidR="004A6F18" w:rsidRPr="004E5814">
        <w:rPr>
          <w:rFonts w:ascii="Arial" w:hAnsi="Arial" w:cs="Verdana"/>
          <w:bCs/>
          <w:szCs w:val="20"/>
        </w:rPr>
        <w:t>Società</w:t>
      </w:r>
      <w:r w:rsidR="00830A9B" w:rsidRPr="00DE533A">
        <w:rPr>
          <w:rFonts w:ascii="Arial" w:hAnsi="Arial" w:cs="Verdana"/>
          <w:bCs/>
          <w:szCs w:val="20"/>
        </w:rPr>
        <w:t xml:space="preserve"> ha ritenuto di </w:t>
      </w:r>
      <w:r>
        <w:rPr>
          <w:rFonts w:ascii="Arial" w:hAnsi="Arial" w:cs="Verdana"/>
          <w:bCs/>
          <w:szCs w:val="20"/>
        </w:rPr>
        <w:t>affidare</w:t>
      </w:r>
      <w:r w:rsidR="00830A9B" w:rsidRPr="00DE533A">
        <w:rPr>
          <w:rFonts w:ascii="Arial" w:hAnsi="Arial" w:cs="Verdana"/>
          <w:bCs/>
          <w:szCs w:val="20"/>
        </w:rPr>
        <w:t xml:space="preserve"> il ruolo di RPC</w:t>
      </w:r>
      <w:r>
        <w:rPr>
          <w:rFonts w:ascii="Arial" w:hAnsi="Arial" w:cs="Verdana"/>
          <w:bCs/>
          <w:szCs w:val="20"/>
        </w:rPr>
        <w:t>T</w:t>
      </w:r>
      <w:r w:rsidR="00830A9B" w:rsidRPr="00DE533A">
        <w:rPr>
          <w:rFonts w:ascii="Arial" w:hAnsi="Arial" w:cs="Verdana"/>
          <w:bCs/>
          <w:szCs w:val="20"/>
        </w:rPr>
        <w:t xml:space="preserve"> </w:t>
      </w:r>
      <w:r>
        <w:rPr>
          <w:rFonts w:ascii="Arial" w:hAnsi="Arial" w:cs="Verdana"/>
          <w:bCs/>
          <w:szCs w:val="20"/>
        </w:rPr>
        <w:t xml:space="preserve">ad </w:t>
      </w:r>
      <w:r w:rsidR="00830A9B" w:rsidRPr="00DE533A">
        <w:rPr>
          <w:rFonts w:ascii="Arial" w:hAnsi="Arial" w:cs="Verdana"/>
          <w:bCs/>
          <w:szCs w:val="20"/>
        </w:rPr>
        <w:t>un soggetto esterno</w:t>
      </w:r>
      <w:r>
        <w:rPr>
          <w:rFonts w:ascii="Arial" w:hAnsi="Arial" w:cs="Verdana"/>
          <w:bCs/>
          <w:szCs w:val="20"/>
        </w:rPr>
        <w:t>, coincidente con l’Organismo di Vigilanza monocratico.</w:t>
      </w:r>
      <w:r w:rsidR="00830A9B" w:rsidRPr="00DE533A">
        <w:rPr>
          <w:rFonts w:ascii="Arial" w:hAnsi="Arial" w:cs="Verdana"/>
          <w:bCs/>
          <w:szCs w:val="20"/>
        </w:rPr>
        <w:t xml:space="preserve"> Tale scelta</w:t>
      </w:r>
      <w:r w:rsidR="00A5482B" w:rsidRPr="00DE533A">
        <w:rPr>
          <w:rFonts w:ascii="Arial" w:hAnsi="Arial" w:cs="Verdana"/>
          <w:bCs/>
          <w:szCs w:val="20"/>
        </w:rPr>
        <w:t xml:space="preserve"> è</w:t>
      </w:r>
      <w:r w:rsidR="00830A9B" w:rsidRPr="00DE533A">
        <w:rPr>
          <w:rFonts w:ascii="Arial" w:hAnsi="Arial" w:cs="Verdana"/>
          <w:bCs/>
          <w:szCs w:val="20"/>
        </w:rPr>
        <w:t xml:space="preserve"> risulta</w:t>
      </w:r>
      <w:r w:rsidR="00A5482B" w:rsidRPr="00DE533A">
        <w:rPr>
          <w:rFonts w:ascii="Arial" w:hAnsi="Arial" w:cs="Verdana"/>
          <w:bCs/>
          <w:szCs w:val="20"/>
        </w:rPr>
        <w:t>ta</w:t>
      </w:r>
      <w:r w:rsidR="00830A9B" w:rsidRPr="00DE533A">
        <w:rPr>
          <w:rFonts w:ascii="Arial" w:hAnsi="Arial" w:cs="Verdana"/>
          <w:bCs/>
          <w:szCs w:val="20"/>
        </w:rPr>
        <w:t xml:space="preserve"> rispondente a tutte le altre raccomandazioni suggerite da ANAC nelle medesime Linee Guida (assenza di conflitti di interesse, idonee competenze, stretta connessione con le misure adottate ai sensi del d.lgs. 231/2001 e collegamento funzionale tra RPC</w:t>
      </w:r>
      <w:r>
        <w:rPr>
          <w:rFonts w:ascii="Arial" w:hAnsi="Arial" w:cs="Verdana"/>
          <w:bCs/>
          <w:szCs w:val="20"/>
        </w:rPr>
        <w:t>T</w:t>
      </w:r>
      <w:r w:rsidR="00830A9B" w:rsidRPr="00DE533A">
        <w:rPr>
          <w:rFonts w:ascii="Arial" w:hAnsi="Arial" w:cs="Verdana"/>
          <w:bCs/>
          <w:szCs w:val="20"/>
        </w:rPr>
        <w:t xml:space="preserve"> e Organismo di Vigilanza).</w:t>
      </w:r>
      <w:r w:rsidR="00830A9B" w:rsidRPr="00DE533A">
        <w:rPr>
          <w:rFonts w:ascii="Times" w:eastAsia="MS Mincho" w:hAnsi="Times"/>
          <w:sz w:val="29"/>
          <w:szCs w:val="29"/>
          <w:lang w:eastAsia="it-IT"/>
        </w:rPr>
        <w:t xml:space="preserve"> </w:t>
      </w:r>
    </w:p>
    <w:p w14:paraId="663903EC" w14:textId="551DB219" w:rsidR="00A5482B" w:rsidRPr="00C776DC" w:rsidRDefault="0000528E" w:rsidP="0068628F">
      <w:pPr>
        <w:jc w:val="both"/>
        <w:rPr>
          <w:rFonts w:ascii="Arial" w:eastAsia="Calibri" w:hAnsi="Arial" w:cs="Verdana"/>
          <w:color w:val="000000"/>
          <w:sz w:val="24"/>
          <w:lang w:eastAsia="en-US"/>
        </w:rPr>
      </w:pPr>
      <w:r>
        <w:rPr>
          <w:rFonts w:ascii="Arial" w:eastAsia="Calibri" w:hAnsi="Arial" w:cs="Verdana"/>
          <w:color w:val="000000"/>
          <w:sz w:val="24"/>
          <w:lang w:eastAsia="en-US"/>
        </w:rPr>
        <w:t>Inoltre</w:t>
      </w:r>
      <w:r w:rsidR="000105F5" w:rsidRPr="00DE533A">
        <w:rPr>
          <w:rFonts w:ascii="Arial" w:eastAsia="Calibri" w:hAnsi="Arial" w:cs="Verdana"/>
          <w:color w:val="000000"/>
          <w:sz w:val="24"/>
          <w:lang w:eastAsia="en-US"/>
        </w:rPr>
        <w:t>, benché con il PNA 2019 ANAC non abbia modificato sostanzialmente il precedente orientamento, lo stesso PNA rimette la soluzione “</w:t>
      </w:r>
      <w:r w:rsidR="000105F5" w:rsidRPr="00DE533A">
        <w:rPr>
          <w:rFonts w:ascii="Arial" w:eastAsia="Calibri" w:hAnsi="Arial" w:cs="Verdana"/>
          <w:b/>
          <w:color w:val="000000"/>
          <w:sz w:val="24"/>
          <w:lang w:eastAsia="en-US"/>
        </w:rPr>
        <w:t xml:space="preserve">all’autonomia organizzativa propria di </w:t>
      </w:r>
      <w:r w:rsidR="000105F5" w:rsidRPr="00C776DC">
        <w:rPr>
          <w:rFonts w:ascii="Arial" w:eastAsia="Calibri" w:hAnsi="Arial" w:cs="Verdana"/>
          <w:b/>
          <w:color w:val="000000"/>
          <w:sz w:val="24"/>
          <w:lang w:eastAsia="en-US"/>
        </w:rPr>
        <w:t>ciascuna società/ente, sulla base di una adeguata motivazione in ordine alla scelta</w:t>
      </w:r>
      <w:r w:rsidR="000105F5" w:rsidRPr="00C776DC">
        <w:rPr>
          <w:rFonts w:ascii="Arial" w:eastAsia="Calibri" w:hAnsi="Arial" w:cs="Verdana"/>
          <w:color w:val="000000"/>
          <w:sz w:val="24"/>
          <w:lang w:eastAsia="en-US"/>
        </w:rPr>
        <w:t>”.</w:t>
      </w:r>
    </w:p>
    <w:p w14:paraId="7F3DD8A4" w14:textId="77777777" w:rsidR="00980BA8" w:rsidRPr="00B46D0B" w:rsidRDefault="00980BA8" w:rsidP="00980BA8">
      <w:pPr>
        <w:jc w:val="both"/>
        <w:rPr>
          <w:rFonts w:ascii="Arial" w:eastAsia="Calibri" w:hAnsi="Arial" w:cs="Verdana"/>
          <w:color w:val="000000" w:themeColor="text1"/>
          <w:sz w:val="24"/>
          <w:lang w:eastAsia="en-US"/>
        </w:rPr>
      </w:pPr>
      <w:r w:rsidRPr="00B46D0B">
        <w:rPr>
          <w:rFonts w:ascii="Arial" w:eastAsia="Calibri" w:hAnsi="Arial" w:cs="Verdana"/>
          <w:color w:val="000000" w:themeColor="text1"/>
          <w:sz w:val="24"/>
          <w:lang w:eastAsia="en-US"/>
        </w:rPr>
        <w:t>Anche nel PNA 2022 Allegato N. 3 “Il RPCT e la struttura di supporto” viene ribadito che è possibile affidare ad un soggetto esterno l’incarico di RPCT della società/ente, che è da considerarsi come un’assoluta eccezione; tale scelta necessita di una motivazione puntuale, anche in ordine all’assenza in organico di soggetti aventi i requisiti previsti dalla legge.</w:t>
      </w:r>
    </w:p>
    <w:p w14:paraId="02AD038B" w14:textId="0ACDCFD3" w:rsidR="00980BA8" w:rsidRPr="00B46D0B" w:rsidRDefault="00980BA8" w:rsidP="00980BA8">
      <w:pPr>
        <w:jc w:val="both"/>
        <w:rPr>
          <w:rFonts w:ascii="Arial" w:eastAsia="Calibri" w:hAnsi="Arial" w:cs="Verdana"/>
          <w:color w:val="000000"/>
          <w:sz w:val="24"/>
          <w:lang w:eastAsia="en-US"/>
        </w:rPr>
      </w:pPr>
      <w:r w:rsidRPr="00B46D0B">
        <w:rPr>
          <w:rFonts w:ascii="Arial" w:eastAsia="Calibri" w:hAnsi="Arial" w:cs="Verdana"/>
          <w:color w:val="000000" w:themeColor="text1"/>
          <w:sz w:val="24"/>
          <w:lang w:eastAsia="en-US"/>
        </w:rPr>
        <w:t>Nell’effettuare la scelta, è stata valutata la presenza di conflitti di interessi potenziali dei responsabili di quei settori individuati all’interno della Società</w:t>
      </w:r>
      <w:r w:rsidR="006A5F9A">
        <w:rPr>
          <w:rFonts w:ascii="Arial" w:eastAsia="Calibri" w:hAnsi="Arial" w:cs="Verdana"/>
          <w:color w:val="000000" w:themeColor="text1"/>
          <w:sz w:val="24"/>
          <w:lang w:eastAsia="en-US"/>
        </w:rPr>
        <w:t xml:space="preserve"> </w:t>
      </w:r>
      <w:r w:rsidRPr="00B46D0B">
        <w:rPr>
          <w:rFonts w:ascii="Arial" w:eastAsia="Calibri" w:hAnsi="Arial" w:cs="Verdana"/>
          <w:color w:val="000000" w:themeColor="text1"/>
          <w:sz w:val="24"/>
          <w:lang w:eastAsia="en-US"/>
        </w:rPr>
        <w:t>fra quelli con maggiori aree a rischio corruttivo</w:t>
      </w:r>
      <w:r w:rsidR="006A5F9A" w:rsidRPr="006A5F9A">
        <w:rPr>
          <w:rFonts w:ascii="Arial" w:hAnsi="Arial" w:cs="Verdana"/>
          <w:bCs/>
        </w:rPr>
        <w:t xml:space="preserve"> </w:t>
      </w:r>
      <w:r w:rsidR="006A5F9A" w:rsidRPr="00B46D0B">
        <w:rPr>
          <w:rFonts w:ascii="Arial" w:eastAsia="Calibri" w:hAnsi="Arial" w:cs="Verdana"/>
          <w:color w:val="000000"/>
          <w:sz w:val="24"/>
          <w:lang w:eastAsia="en-US"/>
        </w:rPr>
        <w:t>e l’assenza di altre figure interne con profili professionali adeguati a tale incarico</w:t>
      </w:r>
      <w:r w:rsidRPr="00B46D0B">
        <w:rPr>
          <w:rFonts w:ascii="Arial" w:eastAsia="Calibri" w:hAnsi="Arial" w:cs="Verdana"/>
          <w:color w:val="000000"/>
          <w:sz w:val="24"/>
          <w:lang w:eastAsia="en-US"/>
        </w:rPr>
        <w:t>.</w:t>
      </w:r>
    </w:p>
    <w:p w14:paraId="345872FD" w14:textId="28E3A137" w:rsidR="0068628F" w:rsidRPr="00DE533A" w:rsidRDefault="00980BA8" w:rsidP="0068628F">
      <w:pPr>
        <w:pStyle w:val="Default"/>
        <w:jc w:val="both"/>
        <w:rPr>
          <w:rFonts w:ascii="Arial" w:hAnsi="Arial" w:cs="Verdana"/>
          <w:szCs w:val="20"/>
        </w:rPr>
      </w:pPr>
      <w:r w:rsidRPr="00B46D0B">
        <w:rPr>
          <w:rFonts w:ascii="Arial" w:hAnsi="Arial" w:cs="Verdana"/>
          <w:szCs w:val="20"/>
        </w:rPr>
        <w:t xml:space="preserve">  </w:t>
      </w:r>
    </w:p>
    <w:p w14:paraId="40403039" w14:textId="798F25CF" w:rsidR="0068628F" w:rsidRPr="00DE533A" w:rsidRDefault="00830A9B" w:rsidP="0068628F">
      <w:pPr>
        <w:pStyle w:val="Default"/>
        <w:jc w:val="both"/>
        <w:rPr>
          <w:rFonts w:ascii="Arial" w:hAnsi="Arial" w:cs="Verdana"/>
          <w:szCs w:val="20"/>
        </w:rPr>
      </w:pPr>
      <w:r w:rsidRPr="00DE533A">
        <w:rPr>
          <w:rFonts w:ascii="Arial" w:hAnsi="Arial" w:cs="Verdana"/>
          <w:szCs w:val="20"/>
        </w:rPr>
        <w:t xml:space="preserve">La </w:t>
      </w:r>
      <w:r w:rsidR="004A6F18">
        <w:rPr>
          <w:rFonts w:ascii="Arial" w:hAnsi="Arial" w:cs="Verdana"/>
          <w:szCs w:val="20"/>
        </w:rPr>
        <w:t>Società</w:t>
      </w:r>
      <w:r w:rsidRPr="00DE533A">
        <w:rPr>
          <w:rFonts w:ascii="Arial" w:hAnsi="Arial" w:cs="Verdana"/>
          <w:szCs w:val="20"/>
        </w:rPr>
        <w:t xml:space="preserve"> ha individuato i seguenti compiti che devono essere espletati dal RPCT: </w:t>
      </w:r>
    </w:p>
    <w:p w14:paraId="7986CC27" w14:textId="37ABE67E" w:rsidR="0068628F" w:rsidRPr="00DE533A" w:rsidRDefault="00830A9B" w:rsidP="00847699">
      <w:pPr>
        <w:pStyle w:val="Default"/>
        <w:numPr>
          <w:ilvl w:val="0"/>
          <w:numId w:val="2"/>
        </w:numPr>
        <w:jc w:val="both"/>
        <w:rPr>
          <w:rFonts w:ascii="Arial" w:hAnsi="Arial" w:cs="Verdana"/>
          <w:szCs w:val="20"/>
        </w:rPr>
      </w:pPr>
      <w:r w:rsidRPr="00DE533A">
        <w:rPr>
          <w:rFonts w:ascii="Arial" w:hAnsi="Arial" w:cs="Verdana"/>
          <w:szCs w:val="20"/>
        </w:rPr>
        <w:t>predispone il PTPCT che sottopone al</w:t>
      </w:r>
      <w:r w:rsidR="0000528E">
        <w:rPr>
          <w:rFonts w:ascii="Arial" w:hAnsi="Arial" w:cs="Verdana"/>
          <w:szCs w:val="20"/>
        </w:rPr>
        <w:t xml:space="preserve">l’Organo Amministrativo </w:t>
      </w:r>
      <w:r w:rsidRPr="00DE533A">
        <w:rPr>
          <w:rFonts w:ascii="Arial" w:hAnsi="Arial" w:cs="Verdana"/>
          <w:szCs w:val="20"/>
        </w:rPr>
        <w:t xml:space="preserve">per l’approvazione; </w:t>
      </w:r>
    </w:p>
    <w:p w14:paraId="4352DF04" w14:textId="4E31B638" w:rsidR="0068628F" w:rsidRPr="00DE533A" w:rsidRDefault="00830A9B" w:rsidP="00847699">
      <w:pPr>
        <w:pStyle w:val="Default"/>
        <w:numPr>
          <w:ilvl w:val="0"/>
          <w:numId w:val="2"/>
        </w:numPr>
        <w:jc w:val="both"/>
        <w:rPr>
          <w:rFonts w:ascii="Arial" w:hAnsi="Arial" w:cs="Verdana"/>
          <w:szCs w:val="20"/>
        </w:rPr>
      </w:pPr>
      <w:r w:rsidRPr="00DE533A">
        <w:rPr>
          <w:rFonts w:ascii="Arial" w:hAnsi="Arial" w:cs="Verdana"/>
          <w:szCs w:val="20"/>
        </w:rPr>
        <w:t xml:space="preserve">cura la pubblicazione del PTPCT sul sito internet della </w:t>
      </w:r>
      <w:r w:rsidR="004A6F18">
        <w:rPr>
          <w:rFonts w:ascii="Arial" w:hAnsi="Arial" w:cs="Verdana"/>
          <w:szCs w:val="20"/>
        </w:rPr>
        <w:t>Società</w:t>
      </w:r>
      <w:r w:rsidRPr="00DE533A">
        <w:rPr>
          <w:rFonts w:ascii="Arial" w:hAnsi="Arial" w:cs="Verdana"/>
          <w:szCs w:val="20"/>
        </w:rPr>
        <w:t xml:space="preserve"> nella sezione “</w:t>
      </w:r>
      <w:r w:rsidR="0000528E">
        <w:rPr>
          <w:rFonts w:ascii="Arial" w:hAnsi="Arial" w:cs="Verdana"/>
          <w:szCs w:val="20"/>
        </w:rPr>
        <w:t xml:space="preserve">Società </w:t>
      </w:r>
      <w:r w:rsidRPr="00DE533A">
        <w:rPr>
          <w:rFonts w:ascii="Arial" w:hAnsi="Arial" w:cs="Verdana"/>
          <w:szCs w:val="20"/>
        </w:rPr>
        <w:t xml:space="preserve">Trasparente”; </w:t>
      </w:r>
    </w:p>
    <w:p w14:paraId="5D427731" w14:textId="1C2A2CF6" w:rsidR="0068628F" w:rsidRPr="00DE533A" w:rsidRDefault="00830A9B" w:rsidP="00847699">
      <w:pPr>
        <w:pStyle w:val="Default"/>
        <w:numPr>
          <w:ilvl w:val="0"/>
          <w:numId w:val="2"/>
        </w:numPr>
        <w:jc w:val="both"/>
        <w:rPr>
          <w:rFonts w:ascii="Arial" w:hAnsi="Arial" w:cs="Verdana"/>
          <w:szCs w:val="20"/>
        </w:rPr>
      </w:pPr>
      <w:r w:rsidRPr="00DE533A">
        <w:rPr>
          <w:rFonts w:ascii="Arial" w:hAnsi="Arial" w:cs="Verdana"/>
          <w:szCs w:val="20"/>
        </w:rPr>
        <w:lastRenderedPageBreak/>
        <w:t xml:space="preserve">verifica l’efficace attuazione del PTPCT e la sua idoneità, proponendo la modifica dello stesso in caso di accertate e significative violazioni o in caso di mutamenti nell’organizzazione ovvero nell’attività della </w:t>
      </w:r>
      <w:r w:rsidR="004A6F18">
        <w:rPr>
          <w:rFonts w:ascii="Arial" w:hAnsi="Arial" w:cs="Verdana"/>
          <w:szCs w:val="20"/>
        </w:rPr>
        <w:t>Società</w:t>
      </w:r>
      <w:r w:rsidRPr="00DE533A">
        <w:rPr>
          <w:rFonts w:ascii="Arial" w:hAnsi="Arial" w:cs="Verdana"/>
          <w:szCs w:val="20"/>
        </w:rPr>
        <w:t xml:space="preserve">; </w:t>
      </w:r>
    </w:p>
    <w:p w14:paraId="59E36B5D" w14:textId="6C0FE1AA" w:rsidR="0068628F" w:rsidRPr="00DE533A" w:rsidRDefault="00830A9B" w:rsidP="00847699">
      <w:pPr>
        <w:pStyle w:val="Default"/>
        <w:numPr>
          <w:ilvl w:val="0"/>
          <w:numId w:val="2"/>
        </w:numPr>
        <w:jc w:val="both"/>
        <w:rPr>
          <w:rFonts w:ascii="Arial" w:hAnsi="Arial" w:cs="Verdana"/>
          <w:szCs w:val="20"/>
        </w:rPr>
      </w:pPr>
      <w:r w:rsidRPr="00DE533A">
        <w:rPr>
          <w:rFonts w:ascii="Arial" w:hAnsi="Arial" w:cs="Verdana"/>
          <w:szCs w:val="20"/>
        </w:rPr>
        <w:t xml:space="preserve">propone i contenuti del programma di formazione, elaborando specifiche procedure di formazione, e collabora con il Direttore della </w:t>
      </w:r>
      <w:r w:rsidR="004A6F18">
        <w:rPr>
          <w:rFonts w:ascii="Arial" w:hAnsi="Arial" w:cs="Verdana"/>
          <w:szCs w:val="20"/>
        </w:rPr>
        <w:t>Società</w:t>
      </w:r>
      <w:r w:rsidRPr="00DE533A">
        <w:rPr>
          <w:rFonts w:ascii="Arial" w:hAnsi="Arial" w:cs="Verdana"/>
          <w:szCs w:val="20"/>
        </w:rPr>
        <w:t xml:space="preserve"> nell’individuazione del personale da formare maggiormente esposto al rischio di commissione di reati; </w:t>
      </w:r>
    </w:p>
    <w:p w14:paraId="049AC374" w14:textId="77777777" w:rsidR="0068628F" w:rsidRPr="00DE533A" w:rsidRDefault="00830A9B" w:rsidP="00847699">
      <w:pPr>
        <w:pStyle w:val="Default"/>
        <w:numPr>
          <w:ilvl w:val="0"/>
          <w:numId w:val="2"/>
        </w:numPr>
        <w:jc w:val="both"/>
        <w:rPr>
          <w:rFonts w:ascii="Arial" w:hAnsi="Arial" w:cs="Verdana"/>
          <w:szCs w:val="20"/>
        </w:rPr>
      </w:pPr>
      <w:r w:rsidRPr="00DE533A">
        <w:rPr>
          <w:rFonts w:ascii="Arial" w:hAnsi="Arial" w:cs="Verdana"/>
          <w:szCs w:val="20"/>
        </w:rPr>
        <w:t xml:space="preserve">verifica lo stato di attuazione del programma di formazione ed individuazione dei contenuti formativi e dei possibili candidati; </w:t>
      </w:r>
    </w:p>
    <w:p w14:paraId="4048E580" w14:textId="0BBC661D" w:rsidR="0068628F" w:rsidRPr="00DE533A" w:rsidRDefault="00830A9B" w:rsidP="00847699">
      <w:pPr>
        <w:pStyle w:val="Default"/>
        <w:numPr>
          <w:ilvl w:val="0"/>
          <w:numId w:val="2"/>
        </w:numPr>
        <w:jc w:val="both"/>
        <w:rPr>
          <w:rFonts w:ascii="Arial" w:hAnsi="Arial" w:cs="Verdana"/>
          <w:szCs w:val="22"/>
        </w:rPr>
      </w:pPr>
      <w:r w:rsidRPr="00DE533A">
        <w:rPr>
          <w:rFonts w:ascii="Arial" w:hAnsi="Arial" w:cs="Verdana"/>
          <w:szCs w:val="20"/>
        </w:rPr>
        <w:t xml:space="preserve">cura la diffusione e la conoscenza del Codice Etico e di Comportamento di </w:t>
      </w:r>
      <w:r w:rsidR="00485CF2">
        <w:rPr>
          <w:rFonts w:ascii="Arial" w:hAnsi="Arial" w:cs="Verdana"/>
          <w:szCs w:val="20"/>
        </w:rPr>
        <w:t>Andria Multiservice S.p.A.</w:t>
      </w:r>
      <w:r w:rsidRPr="00DE533A">
        <w:rPr>
          <w:rFonts w:ascii="Arial" w:hAnsi="Arial" w:cs="Verdana"/>
          <w:szCs w:val="20"/>
        </w:rPr>
        <w:t xml:space="preserve">; </w:t>
      </w:r>
      <w:r w:rsidRPr="00DE533A">
        <w:rPr>
          <w:rFonts w:ascii="Arial" w:hAnsi="Arial" w:cs="Verdana"/>
          <w:szCs w:val="22"/>
        </w:rPr>
        <w:t xml:space="preserve"> </w:t>
      </w:r>
    </w:p>
    <w:p w14:paraId="4799275B" w14:textId="5EECE2B0" w:rsidR="0068628F" w:rsidRPr="00DE533A" w:rsidRDefault="00830A9B" w:rsidP="00847699">
      <w:pPr>
        <w:pStyle w:val="Default"/>
        <w:numPr>
          <w:ilvl w:val="0"/>
          <w:numId w:val="2"/>
        </w:numPr>
        <w:jc w:val="both"/>
        <w:rPr>
          <w:rFonts w:ascii="Arial" w:hAnsi="Arial" w:cs="Verdana"/>
          <w:szCs w:val="20"/>
        </w:rPr>
      </w:pPr>
      <w:r w:rsidRPr="00DE533A">
        <w:rPr>
          <w:rFonts w:ascii="Arial" w:hAnsi="Arial" w:cs="Verdana"/>
          <w:szCs w:val="20"/>
        </w:rPr>
        <w:t xml:space="preserve">riferisce annualmente sull’attività </w:t>
      </w:r>
      <w:r w:rsidR="00C25651" w:rsidRPr="00DE533A">
        <w:rPr>
          <w:rFonts w:ascii="Arial" w:hAnsi="Arial" w:cs="Verdana"/>
          <w:szCs w:val="20"/>
        </w:rPr>
        <w:t>al</w:t>
      </w:r>
      <w:r w:rsidR="00C25651">
        <w:rPr>
          <w:rFonts w:ascii="Arial" w:hAnsi="Arial" w:cs="Verdana"/>
          <w:szCs w:val="20"/>
        </w:rPr>
        <w:t>l’Organo Amministrativo</w:t>
      </w:r>
      <w:r w:rsidRPr="00DE533A">
        <w:rPr>
          <w:rFonts w:ascii="Arial" w:hAnsi="Arial" w:cs="Verdana"/>
          <w:szCs w:val="20"/>
        </w:rPr>
        <w:t xml:space="preserve">, in tutti i casi in cui questo lo richieda o qualora lo stesso Responsabile lo ritenga opportuno; </w:t>
      </w:r>
    </w:p>
    <w:p w14:paraId="5987AF50" w14:textId="77777777" w:rsidR="0068628F" w:rsidRPr="00DE533A" w:rsidRDefault="00830A9B" w:rsidP="00847699">
      <w:pPr>
        <w:pStyle w:val="Default"/>
        <w:numPr>
          <w:ilvl w:val="0"/>
          <w:numId w:val="2"/>
        </w:numPr>
        <w:jc w:val="both"/>
        <w:rPr>
          <w:rFonts w:ascii="Arial" w:hAnsi="Arial" w:cs="Verdana"/>
          <w:szCs w:val="20"/>
        </w:rPr>
      </w:pPr>
      <w:r w:rsidRPr="00DE533A">
        <w:rPr>
          <w:rFonts w:ascii="Arial" w:hAnsi="Arial" w:cs="Verdana"/>
          <w:szCs w:val="20"/>
        </w:rPr>
        <w:t xml:space="preserve">vigila, ai sensi dell’articolo 15 del decreto legislativo n. 39 del 2013, sul rispetto delle norme in materia di </w:t>
      </w:r>
      <w:proofErr w:type="spellStart"/>
      <w:r w:rsidRPr="00DE533A">
        <w:rPr>
          <w:rFonts w:ascii="Arial" w:hAnsi="Arial" w:cs="Verdana"/>
          <w:szCs w:val="20"/>
        </w:rPr>
        <w:t>inconferibilità</w:t>
      </w:r>
      <w:proofErr w:type="spellEnd"/>
      <w:r w:rsidRPr="00DE533A">
        <w:rPr>
          <w:rFonts w:ascii="Arial" w:hAnsi="Arial" w:cs="Verdana"/>
          <w:szCs w:val="20"/>
        </w:rPr>
        <w:t xml:space="preserve"> e incompatibilità di incarichi, di cui al citato decreto;</w:t>
      </w:r>
    </w:p>
    <w:p w14:paraId="455D876C" w14:textId="1A9D1C65" w:rsidR="0068628F" w:rsidRPr="00DE533A" w:rsidRDefault="00830A9B" w:rsidP="00847699">
      <w:pPr>
        <w:pStyle w:val="Default"/>
        <w:numPr>
          <w:ilvl w:val="0"/>
          <w:numId w:val="2"/>
        </w:numPr>
        <w:jc w:val="both"/>
        <w:rPr>
          <w:rFonts w:ascii="Arial" w:hAnsi="Arial" w:cs="Verdana"/>
          <w:szCs w:val="20"/>
        </w:rPr>
      </w:pPr>
      <w:r w:rsidRPr="00DE533A">
        <w:rPr>
          <w:rFonts w:ascii="Arial" w:hAnsi="Arial" w:cs="Verdana"/>
          <w:szCs w:val="20"/>
        </w:rPr>
        <w:t xml:space="preserve">ha facoltà di individuare referenti della </w:t>
      </w:r>
      <w:r w:rsidR="004A6F18">
        <w:rPr>
          <w:rFonts w:ascii="Arial" w:hAnsi="Arial" w:cs="Verdana"/>
          <w:szCs w:val="20"/>
        </w:rPr>
        <w:t>Società</w:t>
      </w:r>
      <w:r w:rsidRPr="00DE533A">
        <w:rPr>
          <w:rFonts w:ascii="Arial" w:hAnsi="Arial" w:cs="Verdana"/>
          <w:szCs w:val="20"/>
        </w:rPr>
        <w:t xml:space="preserve"> chiamati a provvedere, ciascuno per i propri uffici, al monitoraggio delle attività esposte al rischio di corruzione e all’adozione di provvedimenti atti a prevenire i fenomeni corruttivi. In particolare, i referenti: </w:t>
      </w:r>
    </w:p>
    <w:p w14:paraId="302121A3" w14:textId="77777777" w:rsidR="0068628F" w:rsidRPr="00DE533A" w:rsidRDefault="00830A9B" w:rsidP="00847699">
      <w:pPr>
        <w:pStyle w:val="Default"/>
        <w:numPr>
          <w:ilvl w:val="1"/>
          <w:numId w:val="21"/>
        </w:numPr>
        <w:jc w:val="both"/>
        <w:rPr>
          <w:rFonts w:ascii="Arial" w:hAnsi="Arial" w:cs="Verdana"/>
          <w:szCs w:val="20"/>
        </w:rPr>
      </w:pPr>
      <w:r w:rsidRPr="00DE533A">
        <w:rPr>
          <w:rFonts w:ascii="Arial" w:hAnsi="Arial" w:cs="Verdana"/>
          <w:szCs w:val="20"/>
        </w:rPr>
        <w:t xml:space="preserve">concorrono, anche mediante l’analisi dei rischi, alla definizione di misure idonee a prevenire e contrastare i fenomeni di corruzione e a controllarne il rispetto da parte dei dipendenti degli uffici cui sono preposti; </w:t>
      </w:r>
    </w:p>
    <w:p w14:paraId="0214372C" w14:textId="77777777" w:rsidR="0068628F" w:rsidRPr="00DE533A" w:rsidRDefault="00830A9B" w:rsidP="00847699">
      <w:pPr>
        <w:pStyle w:val="Default"/>
        <w:numPr>
          <w:ilvl w:val="1"/>
          <w:numId w:val="21"/>
        </w:numPr>
        <w:jc w:val="both"/>
        <w:rPr>
          <w:rFonts w:ascii="Arial" w:hAnsi="Arial" w:cs="Verdana"/>
          <w:szCs w:val="20"/>
        </w:rPr>
      </w:pPr>
      <w:r w:rsidRPr="00DE533A">
        <w:rPr>
          <w:rFonts w:ascii="Arial" w:hAnsi="Arial" w:cs="Verdana"/>
          <w:szCs w:val="20"/>
        </w:rPr>
        <w:t xml:space="preserve">forniscono le informazioni richieste dal soggetto competente per l’individuazione delle attività nell’ambito delle quali è più elevato il rischio di commissione di reati e formulano specifiche proposte volte alla prevenzione del rischio medesimo; </w:t>
      </w:r>
    </w:p>
    <w:p w14:paraId="5C953500" w14:textId="77777777" w:rsidR="0068628F" w:rsidRPr="00DE533A" w:rsidRDefault="00830A9B" w:rsidP="00847699">
      <w:pPr>
        <w:pStyle w:val="Default"/>
        <w:numPr>
          <w:ilvl w:val="1"/>
          <w:numId w:val="21"/>
        </w:numPr>
        <w:jc w:val="both"/>
        <w:rPr>
          <w:rFonts w:ascii="Arial" w:hAnsi="Arial" w:cs="Verdana"/>
          <w:szCs w:val="20"/>
        </w:rPr>
      </w:pPr>
      <w:r w:rsidRPr="00DE533A">
        <w:rPr>
          <w:rFonts w:ascii="Arial" w:hAnsi="Arial" w:cs="Verdana"/>
          <w:szCs w:val="20"/>
        </w:rPr>
        <w:t xml:space="preserve">provvedono al monitoraggio delle attività nell’ambito delle quali è più elevato il rischio di commissione di reati anche mediante controlli a campione sulle attività espletate dai dipendenti, collaboratori, consulenti e/o fornitori dei propri uffici; </w:t>
      </w:r>
    </w:p>
    <w:p w14:paraId="3E01B400" w14:textId="30166CEE" w:rsidR="0068628F" w:rsidRPr="00F06FDD" w:rsidRDefault="00830A9B" w:rsidP="00847699">
      <w:pPr>
        <w:pStyle w:val="Default"/>
        <w:numPr>
          <w:ilvl w:val="1"/>
          <w:numId w:val="21"/>
        </w:numPr>
        <w:jc w:val="both"/>
        <w:rPr>
          <w:rFonts w:ascii="Arial" w:hAnsi="Arial" w:cs="Verdana"/>
          <w:szCs w:val="20"/>
        </w:rPr>
      </w:pPr>
      <w:r w:rsidRPr="00DE533A">
        <w:rPr>
          <w:rFonts w:ascii="Arial" w:hAnsi="Arial" w:cs="Verdana"/>
          <w:szCs w:val="20"/>
        </w:rPr>
        <w:t>inviano comunicazione tempestiva di violazioni delle misure indicate nel PTPCT o di qualsiasi criticità/anomalia riscontrata nella gestione delle attività di ufficio;</w:t>
      </w:r>
    </w:p>
    <w:p w14:paraId="626344F5" w14:textId="3FAC8622" w:rsidR="0068628F" w:rsidRPr="00DE533A" w:rsidRDefault="00830A9B" w:rsidP="00847699">
      <w:pPr>
        <w:pStyle w:val="Default"/>
        <w:numPr>
          <w:ilvl w:val="0"/>
          <w:numId w:val="2"/>
        </w:numPr>
        <w:jc w:val="both"/>
        <w:rPr>
          <w:rFonts w:ascii="Arial" w:hAnsi="Arial" w:cs="Verdana"/>
          <w:szCs w:val="20"/>
        </w:rPr>
      </w:pPr>
      <w:r w:rsidRPr="00DE533A">
        <w:rPr>
          <w:rFonts w:ascii="Arial" w:hAnsi="Arial" w:cs="Verdana"/>
          <w:szCs w:val="20"/>
        </w:rPr>
        <w:t xml:space="preserve">pubblica nel sito web della </w:t>
      </w:r>
      <w:r w:rsidR="004A6F18">
        <w:rPr>
          <w:rFonts w:ascii="Arial" w:hAnsi="Arial" w:cs="Verdana"/>
          <w:szCs w:val="20"/>
        </w:rPr>
        <w:t>Società</w:t>
      </w:r>
      <w:r w:rsidRPr="00DE533A">
        <w:rPr>
          <w:rFonts w:ascii="Arial" w:hAnsi="Arial" w:cs="Verdana"/>
          <w:szCs w:val="20"/>
        </w:rPr>
        <w:t xml:space="preserve"> la relazione annuale trasmessa </w:t>
      </w:r>
      <w:r w:rsidR="00762BD6" w:rsidRPr="00DE533A">
        <w:rPr>
          <w:rFonts w:ascii="Arial" w:hAnsi="Arial" w:cs="Verdana"/>
          <w:szCs w:val="20"/>
        </w:rPr>
        <w:t>al</w:t>
      </w:r>
      <w:r w:rsidR="00762BD6">
        <w:rPr>
          <w:rFonts w:ascii="Arial" w:hAnsi="Arial" w:cs="Verdana"/>
          <w:szCs w:val="20"/>
        </w:rPr>
        <w:t>l’Organo Amministrativo</w:t>
      </w:r>
      <w:r w:rsidR="00762BD6" w:rsidRPr="00DE533A">
        <w:rPr>
          <w:rFonts w:ascii="Arial" w:hAnsi="Arial" w:cs="Verdana"/>
          <w:szCs w:val="20"/>
        </w:rPr>
        <w:t xml:space="preserve"> </w:t>
      </w:r>
      <w:r w:rsidRPr="00DE533A">
        <w:rPr>
          <w:rFonts w:ascii="Arial" w:hAnsi="Arial" w:cs="Verdana"/>
          <w:szCs w:val="20"/>
        </w:rPr>
        <w:t xml:space="preserve">recante i risultati dell'attività svolta; </w:t>
      </w:r>
    </w:p>
    <w:p w14:paraId="1559467F" w14:textId="77777777" w:rsidR="0068628F" w:rsidRPr="00DE533A" w:rsidRDefault="00830A9B" w:rsidP="00847699">
      <w:pPr>
        <w:pStyle w:val="Default"/>
        <w:numPr>
          <w:ilvl w:val="0"/>
          <w:numId w:val="2"/>
        </w:numPr>
        <w:jc w:val="both"/>
        <w:rPr>
          <w:rFonts w:ascii="Arial" w:hAnsi="Arial" w:cs="Verdana"/>
          <w:szCs w:val="20"/>
        </w:rPr>
      </w:pPr>
      <w:r w:rsidRPr="00DE533A">
        <w:rPr>
          <w:rFonts w:ascii="Arial" w:hAnsi="Arial" w:cs="Verdana"/>
          <w:szCs w:val="20"/>
        </w:rPr>
        <w:t xml:space="preserve">programma e attua opportune verifiche ispettive interne finalizzate al controllo dell’effettiva ed efficace attuazione delle misure indicate nel PTPCT; </w:t>
      </w:r>
    </w:p>
    <w:p w14:paraId="1CF2214C" w14:textId="77777777" w:rsidR="0068628F" w:rsidRPr="00DE533A" w:rsidRDefault="00830A9B" w:rsidP="00847699">
      <w:pPr>
        <w:pStyle w:val="Default"/>
        <w:numPr>
          <w:ilvl w:val="0"/>
          <w:numId w:val="2"/>
        </w:numPr>
        <w:jc w:val="both"/>
        <w:rPr>
          <w:rFonts w:ascii="Arial" w:hAnsi="Arial" w:cs="Verdana"/>
          <w:szCs w:val="20"/>
        </w:rPr>
      </w:pPr>
      <w:r w:rsidRPr="00DE533A">
        <w:rPr>
          <w:rFonts w:ascii="Arial" w:hAnsi="Arial" w:cs="Verdana"/>
          <w:szCs w:val="20"/>
        </w:rPr>
        <w:t>monitora le attività ed i procedimenti maggiormente esposti al rischio di corruzione, anche mediante controlli a campione sulle attività espletate dai referenti identificati;</w:t>
      </w:r>
    </w:p>
    <w:p w14:paraId="0FF42C11" w14:textId="4543BAF7" w:rsidR="0068628F" w:rsidRPr="00DE533A" w:rsidRDefault="00830A9B" w:rsidP="00847699">
      <w:pPr>
        <w:pStyle w:val="Default"/>
        <w:numPr>
          <w:ilvl w:val="0"/>
          <w:numId w:val="2"/>
        </w:numPr>
        <w:jc w:val="both"/>
        <w:rPr>
          <w:rFonts w:ascii="Arial" w:hAnsi="Arial" w:cs="Verdana"/>
          <w:szCs w:val="20"/>
        </w:rPr>
      </w:pPr>
      <w:r w:rsidRPr="00DE533A">
        <w:rPr>
          <w:rFonts w:ascii="Arial" w:hAnsi="Arial" w:cs="Verdana"/>
          <w:szCs w:val="20"/>
        </w:rPr>
        <w:t>definisce ed attua</w:t>
      </w:r>
      <w:r w:rsidR="00964204">
        <w:rPr>
          <w:rFonts w:ascii="Arial" w:hAnsi="Arial" w:cs="Verdana"/>
          <w:szCs w:val="20"/>
        </w:rPr>
        <w:t xml:space="preserve"> </w:t>
      </w:r>
      <w:r w:rsidRPr="00DE533A">
        <w:rPr>
          <w:rFonts w:ascii="Arial" w:hAnsi="Arial" w:cs="Verdana"/>
        </w:rPr>
        <w:t>le misure organizzative per l’attuazione effettiva degli obblighi di trasparenza</w:t>
      </w:r>
      <w:r w:rsidRPr="00DE533A">
        <w:rPr>
          <w:rFonts w:ascii="Arial" w:hAnsi="Arial" w:cs="Verdana"/>
          <w:szCs w:val="20"/>
        </w:rPr>
        <w:t xml:space="preserve">. </w:t>
      </w:r>
    </w:p>
    <w:p w14:paraId="254B3848" w14:textId="77777777" w:rsidR="0068628F" w:rsidRPr="00DE533A" w:rsidRDefault="0068628F" w:rsidP="0068628F">
      <w:pPr>
        <w:rPr>
          <w:rFonts w:ascii="Arial" w:hAnsi="Arial" w:cs="Arial"/>
          <w:sz w:val="24"/>
          <w:szCs w:val="24"/>
        </w:rPr>
      </w:pPr>
    </w:p>
    <w:p w14:paraId="51BAED29" w14:textId="2F955B43" w:rsidR="0068628F" w:rsidRPr="00DE533A" w:rsidRDefault="00EF7EAC" w:rsidP="00FF6DCA">
      <w:pPr>
        <w:pStyle w:val="Titolo1"/>
      </w:pPr>
      <w:bookmarkStart w:id="5" w:name="_Toc101347948"/>
      <w:r>
        <w:t>6</w:t>
      </w:r>
      <w:r w:rsidR="00830A9B" w:rsidRPr="00314038">
        <w:t xml:space="preserve">. Aree </w:t>
      </w:r>
      <w:r w:rsidR="0045413A" w:rsidRPr="00314038">
        <w:t>di</w:t>
      </w:r>
      <w:r w:rsidR="00830A9B" w:rsidRPr="00314038">
        <w:t xml:space="preserve"> rischio</w:t>
      </w:r>
      <w:bookmarkEnd w:id="5"/>
      <w:r w:rsidR="00830A9B" w:rsidRPr="00314038">
        <w:t xml:space="preserve"> </w:t>
      </w:r>
      <w:r w:rsidR="00F54AA7" w:rsidRPr="00314038">
        <w:fldChar w:fldCharType="begin"/>
      </w:r>
      <w:r w:rsidR="00830A9B" w:rsidRPr="00314038">
        <w:instrText xml:space="preserve"> XE "5. Aree maggiormente a rischio corruzione" </w:instrText>
      </w:r>
      <w:r w:rsidR="00F54AA7" w:rsidRPr="00314038">
        <w:fldChar w:fldCharType="end"/>
      </w:r>
      <w:r w:rsidR="00830A9B" w:rsidRPr="00DE533A">
        <w:t xml:space="preserve"> </w:t>
      </w:r>
    </w:p>
    <w:p w14:paraId="0B2910EB" w14:textId="77777777" w:rsidR="0068628F" w:rsidRPr="00DE533A" w:rsidRDefault="0068628F" w:rsidP="0068628F">
      <w:pPr>
        <w:pStyle w:val="Default"/>
        <w:rPr>
          <w:rFonts w:ascii="Arial" w:hAnsi="Arial"/>
          <w:szCs w:val="20"/>
        </w:rPr>
      </w:pPr>
    </w:p>
    <w:p w14:paraId="417AC4BD" w14:textId="10EFE5C9" w:rsidR="0068628F" w:rsidRPr="00DE533A" w:rsidRDefault="00830A9B" w:rsidP="0068628F">
      <w:pPr>
        <w:pStyle w:val="Default"/>
        <w:jc w:val="both"/>
        <w:rPr>
          <w:rFonts w:ascii="Arial" w:hAnsi="Arial" w:cs="Verdana"/>
          <w:szCs w:val="20"/>
        </w:rPr>
      </w:pPr>
      <w:r w:rsidRPr="00DE533A">
        <w:rPr>
          <w:rFonts w:ascii="Arial" w:hAnsi="Arial" w:cs="Verdana"/>
          <w:szCs w:val="20"/>
        </w:rPr>
        <w:t xml:space="preserve">In ossequio alla normativa e sulla base della struttura organizzativa di </w:t>
      </w:r>
      <w:r w:rsidR="00314038">
        <w:rPr>
          <w:rFonts w:ascii="Arial" w:hAnsi="Arial" w:cs="Verdana"/>
          <w:szCs w:val="20"/>
        </w:rPr>
        <w:t>Andria Multiservice S.p.A.</w:t>
      </w:r>
      <w:r w:rsidRPr="00DE533A">
        <w:rPr>
          <w:rFonts w:ascii="Arial" w:hAnsi="Arial" w:cs="Verdana"/>
          <w:szCs w:val="20"/>
        </w:rPr>
        <w:t xml:space="preserve">, si è proceduto ad una mappatura delle aree e delle attività della </w:t>
      </w:r>
      <w:r w:rsidR="004A6F18">
        <w:rPr>
          <w:rFonts w:ascii="Arial" w:hAnsi="Arial" w:cs="Verdana"/>
          <w:szCs w:val="20"/>
        </w:rPr>
        <w:t>Società</w:t>
      </w:r>
      <w:r w:rsidRPr="00DE533A">
        <w:rPr>
          <w:rFonts w:ascii="Arial" w:hAnsi="Arial" w:cs="Verdana"/>
          <w:szCs w:val="20"/>
        </w:rPr>
        <w:t xml:space="preserve"> esposte a rischio di commissione dei fenomeni corruttivi. </w:t>
      </w:r>
    </w:p>
    <w:p w14:paraId="1DDA576F" w14:textId="0C04AE89" w:rsidR="0068628F" w:rsidRPr="00DE533A" w:rsidRDefault="00830A9B" w:rsidP="0068628F">
      <w:pPr>
        <w:pStyle w:val="Default"/>
        <w:jc w:val="both"/>
        <w:rPr>
          <w:rFonts w:ascii="Arial" w:hAnsi="Arial" w:cs="Verdana"/>
          <w:szCs w:val="20"/>
        </w:rPr>
      </w:pPr>
      <w:r w:rsidRPr="00DE533A">
        <w:rPr>
          <w:rFonts w:ascii="Arial" w:hAnsi="Arial" w:cs="Verdana"/>
          <w:szCs w:val="20"/>
        </w:rPr>
        <w:t xml:space="preserve">Siffatta individuazione delle attività nell’ambito delle quali è più elevato il rischio di corruzione è, invero, strumentale al fine di attivare prontamente specifici accorgimenti e assicurare dedicati livelli di trasparenza. </w:t>
      </w:r>
    </w:p>
    <w:p w14:paraId="2AA87A2A" w14:textId="77777777" w:rsidR="000B33F4" w:rsidRPr="00DE533A" w:rsidRDefault="000B33F4" w:rsidP="0068628F">
      <w:pPr>
        <w:pStyle w:val="Default"/>
        <w:jc w:val="both"/>
        <w:rPr>
          <w:rFonts w:ascii="Arial" w:hAnsi="Arial" w:cs="Verdana"/>
          <w:szCs w:val="20"/>
        </w:rPr>
      </w:pPr>
    </w:p>
    <w:p w14:paraId="5C590FD2" w14:textId="1F7E3410" w:rsidR="0068628F" w:rsidRPr="00DE533A" w:rsidRDefault="00830A9B" w:rsidP="0068628F">
      <w:pPr>
        <w:pStyle w:val="Default"/>
        <w:jc w:val="both"/>
        <w:rPr>
          <w:rFonts w:ascii="Arial" w:hAnsi="Arial" w:cs="Verdana"/>
          <w:szCs w:val="20"/>
        </w:rPr>
      </w:pPr>
      <w:r w:rsidRPr="00DE533A">
        <w:rPr>
          <w:rFonts w:ascii="Arial" w:hAnsi="Arial" w:cs="Verdana"/>
          <w:szCs w:val="20"/>
        </w:rPr>
        <w:lastRenderedPageBreak/>
        <w:t>La stessa</w:t>
      </w:r>
      <w:r w:rsidR="000B33F4" w:rsidRPr="00DE533A">
        <w:rPr>
          <w:rFonts w:ascii="Arial" w:hAnsi="Arial" w:cs="Verdana"/>
          <w:szCs w:val="20"/>
        </w:rPr>
        <w:t xml:space="preserve"> originaria</w:t>
      </w:r>
      <w:r w:rsidRPr="00DE533A">
        <w:rPr>
          <w:rFonts w:ascii="Arial" w:hAnsi="Arial" w:cs="Verdana"/>
          <w:szCs w:val="20"/>
        </w:rPr>
        <w:t xml:space="preserve"> formulazione</w:t>
      </w:r>
      <w:r w:rsidR="000B33F4" w:rsidRPr="00DE533A">
        <w:rPr>
          <w:rFonts w:ascii="Arial" w:hAnsi="Arial" w:cs="Verdana"/>
          <w:szCs w:val="20"/>
        </w:rPr>
        <w:t xml:space="preserve"> </w:t>
      </w:r>
      <w:r w:rsidRPr="00DE533A">
        <w:rPr>
          <w:rFonts w:ascii="Arial" w:hAnsi="Arial" w:cs="Verdana"/>
          <w:szCs w:val="20"/>
        </w:rPr>
        <w:t>dell’art. 1, comma 9, lett. a) della legge n. 190/2012 (richiamando il comma 16), in effetti, cont</w:t>
      </w:r>
      <w:r w:rsidR="000B33F4" w:rsidRPr="00DE533A">
        <w:rPr>
          <w:rFonts w:ascii="Arial" w:hAnsi="Arial" w:cs="Verdana"/>
          <w:szCs w:val="20"/>
        </w:rPr>
        <w:t>eneva</w:t>
      </w:r>
      <w:r w:rsidRPr="00DE533A">
        <w:rPr>
          <w:rFonts w:ascii="Arial" w:hAnsi="Arial" w:cs="Verdana"/>
          <w:szCs w:val="20"/>
        </w:rPr>
        <w:t xml:space="preserve"> già una prima diretta individuazione delle aree/attività soggette a rischio di fenomeni corruttivi, relativamente ai seguenti procedimenti: </w:t>
      </w:r>
    </w:p>
    <w:p w14:paraId="5FC0C49A" w14:textId="77777777" w:rsidR="0068628F" w:rsidRPr="00DE533A" w:rsidRDefault="00830A9B" w:rsidP="00847699">
      <w:pPr>
        <w:pStyle w:val="Default"/>
        <w:numPr>
          <w:ilvl w:val="0"/>
          <w:numId w:val="3"/>
        </w:numPr>
        <w:jc w:val="both"/>
        <w:rPr>
          <w:rFonts w:ascii="Arial" w:hAnsi="Arial" w:cs="Verdana"/>
          <w:szCs w:val="20"/>
        </w:rPr>
      </w:pPr>
      <w:r w:rsidRPr="00DE533A">
        <w:rPr>
          <w:rFonts w:ascii="Arial" w:hAnsi="Arial" w:cs="Verdana"/>
          <w:szCs w:val="20"/>
        </w:rPr>
        <w:t xml:space="preserve">autorizzazione o concessione; </w:t>
      </w:r>
    </w:p>
    <w:p w14:paraId="01433592" w14:textId="77777777" w:rsidR="0068628F" w:rsidRPr="00DE533A" w:rsidRDefault="00830A9B" w:rsidP="00847699">
      <w:pPr>
        <w:pStyle w:val="Default"/>
        <w:numPr>
          <w:ilvl w:val="0"/>
          <w:numId w:val="3"/>
        </w:numPr>
        <w:jc w:val="both"/>
        <w:rPr>
          <w:rFonts w:ascii="Arial" w:hAnsi="Arial" w:cs="Verdana"/>
          <w:szCs w:val="20"/>
        </w:rPr>
      </w:pPr>
      <w:r w:rsidRPr="00DE533A">
        <w:rPr>
          <w:rFonts w:ascii="Arial" w:hAnsi="Arial" w:cs="Verdana"/>
          <w:szCs w:val="20"/>
        </w:rPr>
        <w:t xml:space="preserve">scelta del contraente per l’affidamento di lavori, forniture e servizi, anche con riferimento alla modalità di selezione prescelta ai sensi del codice dei contratti pubblici relativi a lavori, servizi e forniture di cui al decreto legislativo 12 aprile 2006 n. 163; </w:t>
      </w:r>
    </w:p>
    <w:p w14:paraId="0A6ACB8E" w14:textId="77777777" w:rsidR="0068628F" w:rsidRPr="00DE533A" w:rsidRDefault="00830A9B" w:rsidP="00847699">
      <w:pPr>
        <w:pStyle w:val="Default"/>
        <w:numPr>
          <w:ilvl w:val="0"/>
          <w:numId w:val="3"/>
        </w:numPr>
        <w:jc w:val="both"/>
        <w:rPr>
          <w:rFonts w:ascii="Arial" w:hAnsi="Arial" w:cs="Verdana"/>
          <w:szCs w:val="20"/>
        </w:rPr>
      </w:pPr>
      <w:r w:rsidRPr="00DE533A">
        <w:rPr>
          <w:rFonts w:ascii="Arial" w:hAnsi="Arial" w:cs="Verdana"/>
          <w:szCs w:val="20"/>
        </w:rPr>
        <w:t xml:space="preserve">concessione ed erogazione di sovvenzioni, contributi, sussidi, ausili finanziari, attribuzione di vantaggi economici a persone ed enti pubblici e privati; </w:t>
      </w:r>
    </w:p>
    <w:p w14:paraId="3E0FABD4" w14:textId="77777777" w:rsidR="0068628F" w:rsidRPr="00DE533A" w:rsidRDefault="00830A9B" w:rsidP="00847699">
      <w:pPr>
        <w:pStyle w:val="Default"/>
        <w:numPr>
          <w:ilvl w:val="0"/>
          <w:numId w:val="3"/>
        </w:numPr>
        <w:jc w:val="both"/>
        <w:rPr>
          <w:rFonts w:ascii="Arial" w:hAnsi="Arial" w:cs="Verdana"/>
          <w:szCs w:val="22"/>
        </w:rPr>
      </w:pPr>
      <w:r w:rsidRPr="00DE533A">
        <w:rPr>
          <w:rFonts w:ascii="Arial" w:hAnsi="Arial" w:cs="Verdana"/>
          <w:szCs w:val="20"/>
        </w:rPr>
        <w:t xml:space="preserve">prove di valutazione obiettiva e selezione per l’assunzione del personale a tempo indeterminato, a tempo determinato e con contratti di collaborazione a progetto e progressioni di carriera. </w:t>
      </w:r>
      <w:r w:rsidRPr="00DE533A">
        <w:rPr>
          <w:rFonts w:ascii="Arial" w:hAnsi="Arial" w:cs="Verdana"/>
          <w:szCs w:val="22"/>
        </w:rPr>
        <w:t xml:space="preserve"> </w:t>
      </w:r>
    </w:p>
    <w:p w14:paraId="7A3FAD8E" w14:textId="77777777" w:rsidR="0068628F" w:rsidRPr="00DE533A" w:rsidRDefault="0068628F" w:rsidP="0068628F">
      <w:pPr>
        <w:pStyle w:val="Default"/>
        <w:jc w:val="both"/>
        <w:rPr>
          <w:rFonts w:ascii="Arial" w:hAnsi="Arial" w:cs="Verdana"/>
          <w:szCs w:val="20"/>
        </w:rPr>
      </w:pPr>
    </w:p>
    <w:p w14:paraId="77F21851" w14:textId="16EFC20D" w:rsidR="00930968" w:rsidRPr="00DE533A" w:rsidRDefault="00930968" w:rsidP="00930968">
      <w:pPr>
        <w:pStyle w:val="Default"/>
        <w:jc w:val="both"/>
        <w:rPr>
          <w:rFonts w:ascii="Arial" w:hAnsi="Arial" w:cs="Verdana"/>
          <w:szCs w:val="20"/>
        </w:rPr>
      </w:pPr>
      <w:r w:rsidRPr="00DE533A">
        <w:rPr>
          <w:rFonts w:ascii="Arial" w:hAnsi="Arial" w:cs="Verdana"/>
          <w:szCs w:val="20"/>
        </w:rPr>
        <w:t>Con l’”Aggiornamento 2015 al Piano Nazionale Anticorruzione” (determinazione ANAC n. 12 del 28 ottobre 2015) sono state individuate ulteriori aree di rischio che, insieme a quelle precedentemente definite costituiscono le cosiddette “aree generali”.</w:t>
      </w:r>
    </w:p>
    <w:p w14:paraId="1D9BE5D2" w14:textId="77777777" w:rsidR="00930968" w:rsidRPr="00DE533A" w:rsidRDefault="00930968" w:rsidP="00930968">
      <w:pPr>
        <w:pStyle w:val="Default"/>
        <w:jc w:val="both"/>
        <w:rPr>
          <w:rFonts w:ascii="Arial" w:hAnsi="Arial" w:cs="Verdana"/>
          <w:szCs w:val="20"/>
        </w:rPr>
      </w:pPr>
      <w:r w:rsidRPr="00DE533A">
        <w:rPr>
          <w:rFonts w:ascii="Arial" w:hAnsi="Arial" w:cs="Verdana"/>
          <w:szCs w:val="20"/>
        </w:rPr>
        <w:t>In particolare, si fa riferimento alle aree relative allo svolgimento delle seguenti attività:</w:t>
      </w:r>
    </w:p>
    <w:p w14:paraId="00CC6FA7" w14:textId="77777777" w:rsidR="00930968" w:rsidRPr="00DE533A" w:rsidRDefault="00930968" w:rsidP="00847699">
      <w:pPr>
        <w:pStyle w:val="Default"/>
        <w:numPr>
          <w:ilvl w:val="0"/>
          <w:numId w:val="3"/>
        </w:numPr>
        <w:jc w:val="both"/>
        <w:rPr>
          <w:rFonts w:ascii="Arial" w:hAnsi="Arial" w:cs="Verdana"/>
          <w:szCs w:val="20"/>
        </w:rPr>
      </w:pPr>
      <w:r w:rsidRPr="00DE533A">
        <w:rPr>
          <w:rFonts w:ascii="Arial" w:hAnsi="Arial" w:cs="Verdana"/>
          <w:szCs w:val="20"/>
        </w:rPr>
        <w:t>gestione delle entrate, delle spese e del patrimonio;</w:t>
      </w:r>
    </w:p>
    <w:p w14:paraId="3DE3FC49" w14:textId="77777777" w:rsidR="00930968" w:rsidRPr="00DE533A" w:rsidRDefault="00930968" w:rsidP="00847699">
      <w:pPr>
        <w:pStyle w:val="Default"/>
        <w:numPr>
          <w:ilvl w:val="0"/>
          <w:numId w:val="3"/>
        </w:numPr>
        <w:jc w:val="both"/>
        <w:rPr>
          <w:rFonts w:ascii="Arial" w:hAnsi="Arial" w:cs="Verdana"/>
          <w:szCs w:val="20"/>
        </w:rPr>
      </w:pPr>
      <w:r w:rsidRPr="00DE533A">
        <w:rPr>
          <w:rFonts w:ascii="Arial" w:hAnsi="Arial" w:cs="Verdana"/>
          <w:szCs w:val="20"/>
        </w:rPr>
        <w:t>controlli, verifiche, ispezioni e sanzioni;</w:t>
      </w:r>
    </w:p>
    <w:p w14:paraId="6E525336" w14:textId="77777777" w:rsidR="00930968" w:rsidRPr="00DE533A" w:rsidRDefault="00930968" w:rsidP="00847699">
      <w:pPr>
        <w:pStyle w:val="Default"/>
        <w:numPr>
          <w:ilvl w:val="0"/>
          <w:numId w:val="3"/>
        </w:numPr>
        <w:jc w:val="both"/>
        <w:rPr>
          <w:rFonts w:ascii="Arial" w:hAnsi="Arial" w:cs="Verdana"/>
          <w:szCs w:val="20"/>
        </w:rPr>
      </w:pPr>
      <w:r w:rsidRPr="00DE533A">
        <w:rPr>
          <w:rFonts w:ascii="Arial" w:hAnsi="Arial" w:cs="Verdana"/>
          <w:szCs w:val="20"/>
        </w:rPr>
        <w:t>incarichi e nomine;</w:t>
      </w:r>
    </w:p>
    <w:p w14:paraId="64EC3631" w14:textId="2AA9852B" w:rsidR="000B33F4" w:rsidRPr="00DE533A" w:rsidRDefault="00930968" w:rsidP="00847699">
      <w:pPr>
        <w:pStyle w:val="Default"/>
        <w:numPr>
          <w:ilvl w:val="0"/>
          <w:numId w:val="3"/>
        </w:numPr>
        <w:jc w:val="both"/>
        <w:rPr>
          <w:rFonts w:ascii="Arial" w:hAnsi="Arial" w:cs="Verdana"/>
          <w:szCs w:val="20"/>
        </w:rPr>
      </w:pPr>
      <w:r w:rsidRPr="00DE533A">
        <w:rPr>
          <w:rFonts w:ascii="Arial" w:hAnsi="Arial" w:cs="Verdana"/>
          <w:szCs w:val="20"/>
        </w:rPr>
        <w:t>affari legali e contenzioso.</w:t>
      </w:r>
    </w:p>
    <w:p w14:paraId="44669006" w14:textId="2DB00202" w:rsidR="000B33F4" w:rsidRPr="00DE533A" w:rsidRDefault="000B33F4" w:rsidP="000B33F4">
      <w:pPr>
        <w:pStyle w:val="Default"/>
        <w:jc w:val="both"/>
        <w:rPr>
          <w:rFonts w:ascii="Arial" w:hAnsi="Arial" w:cs="Verdana"/>
          <w:szCs w:val="20"/>
        </w:rPr>
      </w:pPr>
    </w:p>
    <w:p w14:paraId="5449D9AC" w14:textId="41E6D218" w:rsidR="000B33F4" w:rsidRPr="00DE533A" w:rsidRDefault="000B33F4" w:rsidP="000B33F4">
      <w:pPr>
        <w:pStyle w:val="Default"/>
        <w:jc w:val="both"/>
        <w:rPr>
          <w:rFonts w:ascii="Arial" w:hAnsi="Arial" w:cs="Verdana"/>
          <w:szCs w:val="20"/>
        </w:rPr>
      </w:pPr>
      <w:r w:rsidRPr="00DE533A">
        <w:rPr>
          <w:rFonts w:ascii="Arial" w:hAnsi="Arial" w:cs="Verdana"/>
          <w:szCs w:val="20"/>
        </w:rPr>
        <w:t>Con il PNA 2019 (Allegato 1 – Tabella 3) sono state elencate le principali aree di rischio da considerarsi valide per tutti gli enti, ovvero:</w:t>
      </w:r>
    </w:p>
    <w:p w14:paraId="4F16CCBE" w14:textId="1E1F8256" w:rsidR="000B33F4" w:rsidRPr="00DE533A" w:rsidRDefault="000B33F4" w:rsidP="00847699">
      <w:pPr>
        <w:pStyle w:val="Default"/>
        <w:numPr>
          <w:ilvl w:val="0"/>
          <w:numId w:val="19"/>
        </w:numPr>
        <w:jc w:val="both"/>
        <w:rPr>
          <w:rFonts w:ascii="Arial" w:hAnsi="Arial" w:cs="Verdana"/>
          <w:szCs w:val="20"/>
        </w:rPr>
      </w:pPr>
      <w:r w:rsidRPr="00DE533A">
        <w:rPr>
          <w:rFonts w:ascii="Arial" w:hAnsi="Arial" w:cs="Verdana"/>
          <w:szCs w:val="20"/>
        </w:rPr>
        <w:t>Provvedimenti ampliativi della sfera giuridica dei destinatari privi di effetto economico diretto ed immediato per il destinatario;</w:t>
      </w:r>
    </w:p>
    <w:p w14:paraId="39D7E7CC" w14:textId="104DA433" w:rsidR="000B33F4" w:rsidRPr="00DE533A" w:rsidRDefault="000B33F4" w:rsidP="00847699">
      <w:pPr>
        <w:pStyle w:val="Default"/>
        <w:numPr>
          <w:ilvl w:val="0"/>
          <w:numId w:val="19"/>
        </w:numPr>
        <w:jc w:val="both"/>
        <w:rPr>
          <w:rFonts w:ascii="Arial" w:hAnsi="Arial" w:cs="Verdana"/>
          <w:szCs w:val="20"/>
        </w:rPr>
      </w:pPr>
      <w:r w:rsidRPr="00DE533A">
        <w:rPr>
          <w:rFonts w:ascii="Arial" w:hAnsi="Arial" w:cs="Verdana"/>
          <w:szCs w:val="20"/>
        </w:rPr>
        <w:t>Provvedimenti ampliativi della sfera giuridica dei destinatari con effetto economico diretto ed immediato per il destinatario;</w:t>
      </w:r>
    </w:p>
    <w:p w14:paraId="0DA0FBAB" w14:textId="15FCBDA2" w:rsidR="000B33F4" w:rsidRPr="00DE533A" w:rsidRDefault="000B33F4" w:rsidP="00847699">
      <w:pPr>
        <w:pStyle w:val="Default"/>
        <w:numPr>
          <w:ilvl w:val="0"/>
          <w:numId w:val="19"/>
        </w:numPr>
        <w:jc w:val="both"/>
        <w:rPr>
          <w:rFonts w:ascii="Arial" w:hAnsi="Arial" w:cs="Verdana"/>
          <w:szCs w:val="20"/>
        </w:rPr>
      </w:pPr>
      <w:r w:rsidRPr="00DE533A">
        <w:rPr>
          <w:rFonts w:ascii="Arial" w:hAnsi="Arial" w:cs="Verdana"/>
          <w:szCs w:val="20"/>
        </w:rPr>
        <w:t>Contratti Pubblici (ex affidamento di lavori, servizi e forniture);</w:t>
      </w:r>
    </w:p>
    <w:p w14:paraId="1C03A5A7" w14:textId="13478B39" w:rsidR="000B33F4" w:rsidRPr="00DE533A" w:rsidRDefault="000B33F4" w:rsidP="00847699">
      <w:pPr>
        <w:pStyle w:val="Default"/>
        <w:numPr>
          <w:ilvl w:val="0"/>
          <w:numId w:val="19"/>
        </w:numPr>
        <w:jc w:val="both"/>
        <w:rPr>
          <w:rFonts w:ascii="Arial" w:hAnsi="Arial" w:cs="Verdana"/>
          <w:szCs w:val="20"/>
        </w:rPr>
      </w:pPr>
      <w:r w:rsidRPr="00DE533A">
        <w:rPr>
          <w:rFonts w:ascii="Arial" w:hAnsi="Arial" w:cs="Verdana"/>
          <w:szCs w:val="20"/>
        </w:rPr>
        <w:t>Acquisizione e gestione del personale (ex acquisizione e alla progressione del personale;</w:t>
      </w:r>
    </w:p>
    <w:p w14:paraId="3AB4D71C" w14:textId="5ED04C8C" w:rsidR="000B33F4" w:rsidRPr="00DE533A" w:rsidRDefault="000B33F4" w:rsidP="00847699">
      <w:pPr>
        <w:pStyle w:val="Default"/>
        <w:numPr>
          <w:ilvl w:val="0"/>
          <w:numId w:val="19"/>
        </w:numPr>
        <w:jc w:val="both"/>
        <w:rPr>
          <w:rFonts w:ascii="Arial" w:hAnsi="Arial" w:cs="Verdana"/>
          <w:szCs w:val="20"/>
        </w:rPr>
      </w:pPr>
      <w:r w:rsidRPr="00DE533A">
        <w:rPr>
          <w:rFonts w:ascii="Arial" w:hAnsi="Arial" w:cs="Verdana"/>
          <w:szCs w:val="20"/>
        </w:rPr>
        <w:t>Gestione delle entrate, delle spese e del patrimonio;</w:t>
      </w:r>
    </w:p>
    <w:p w14:paraId="781579C3" w14:textId="416211B8" w:rsidR="000B33F4" w:rsidRPr="00DE533A" w:rsidRDefault="000B33F4" w:rsidP="00847699">
      <w:pPr>
        <w:pStyle w:val="Default"/>
        <w:numPr>
          <w:ilvl w:val="0"/>
          <w:numId w:val="19"/>
        </w:numPr>
        <w:jc w:val="both"/>
        <w:rPr>
          <w:rFonts w:ascii="Arial" w:hAnsi="Arial" w:cs="Verdana"/>
          <w:szCs w:val="20"/>
        </w:rPr>
      </w:pPr>
      <w:r w:rsidRPr="00DE533A">
        <w:rPr>
          <w:rFonts w:ascii="Arial" w:hAnsi="Arial" w:cs="Verdana"/>
          <w:szCs w:val="20"/>
        </w:rPr>
        <w:t>Controlli, verifiche, ispezioni e sanzioni;</w:t>
      </w:r>
    </w:p>
    <w:p w14:paraId="6A4E97E2" w14:textId="43AEDA7B" w:rsidR="000B33F4" w:rsidRPr="00DE533A" w:rsidRDefault="000B33F4" w:rsidP="00847699">
      <w:pPr>
        <w:pStyle w:val="Default"/>
        <w:numPr>
          <w:ilvl w:val="0"/>
          <w:numId w:val="19"/>
        </w:numPr>
        <w:jc w:val="both"/>
        <w:rPr>
          <w:rFonts w:ascii="Arial" w:hAnsi="Arial" w:cs="Verdana"/>
          <w:szCs w:val="20"/>
        </w:rPr>
      </w:pPr>
      <w:r w:rsidRPr="00DE533A">
        <w:rPr>
          <w:rFonts w:ascii="Arial" w:hAnsi="Arial" w:cs="Verdana"/>
          <w:szCs w:val="20"/>
        </w:rPr>
        <w:t>Incarichi e nomine;</w:t>
      </w:r>
    </w:p>
    <w:p w14:paraId="260074FB" w14:textId="0E26FA14" w:rsidR="000B33F4" w:rsidRPr="00DE533A" w:rsidRDefault="000B33F4" w:rsidP="00847699">
      <w:pPr>
        <w:pStyle w:val="Default"/>
        <w:numPr>
          <w:ilvl w:val="0"/>
          <w:numId w:val="19"/>
        </w:numPr>
        <w:jc w:val="both"/>
        <w:rPr>
          <w:rFonts w:ascii="Arial" w:hAnsi="Arial" w:cs="Verdana"/>
          <w:szCs w:val="20"/>
        </w:rPr>
      </w:pPr>
      <w:r w:rsidRPr="00DE533A">
        <w:rPr>
          <w:rFonts w:ascii="Arial" w:hAnsi="Arial" w:cs="Verdana"/>
          <w:szCs w:val="20"/>
        </w:rPr>
        <w:t>Affari legali e contenzioso.</w:t>
      </w:r>
    </w:p>
    <w:p w14:paraId="409262B9" w14:textId="77777777" w:rsidR="0068628F" w:rsidRPr="00DE533A" w:rsidRDefault="0068628F" w:rsidP="0068628F">
      <w:pPr>
        <w:rPr>
          <w:rFonts w:ascii="Arial" w:hAnsi="Arial" w:cs="Arial"/>
          <w:sz w:val="24"/>
          <w:szCs w:val="24"/>
        </w:rPr>
      </w:pPr>
    </w:p>
    <w:p w14:paraId="4E08769F" w14:textId="5A5F8CF6" w:rsidR="00F634A9" w:rsidRDefault="00830A9B" w:rsidP="0068628F">
      <w:pPr>
        <w:pStyle w:val="Default"/>
        <w:jc w:val="both"/>
        <w:rPr>
          <w:rFonts w:ascii="Arial" w:hAnsi="Arial" w:cs="Verdana"/>
          <w:szCs w:val="20"/>
        </w:rPr>
      </w:pPr>
      <w:r w:rsidRPr="00DE533A">
        <w:rPr>
          <w:rFonts w:ascii="Arial" w:hAnsi="Arial" w:cs="Verdana"/>
          <w:szCs w:val="20"/>
        </w:rPr>
        <w:t xml:space="preserve">Si </w:t>
      </w:r>
      <w:r w:rsidR="003332C7">
        <w:rPr>
          <w:rFonts w:ascii="Arial" w:hAnsi="Arial" w:cs="Verdana"/>
          <w:szCs w:val="20"/>
        </w:rPr>
        <w:t xml:space="preserve">evidenzia </w:t>
      </w:r>
      <w:r w:rsidRPr="00DE533A">
        <w:rPr>
          <w:rFonts w:ascii="Arial" w:hAnsi="Arial" w:cs="Verdana"/>
          <w:szCs w:val="20"/>
        </w:rPr>
        <w:t xml:space="preserve">che le aree identificate alla lettera </w:t>
      </w:r>
      <w:r w:rsidR="000B33F4" w:rsidRPr="00DE533A">
        <w:rPr>
          <w:rFonts w:ascii="Arial" w:hAnsi="Arial" w:cs="Verdana"/>
          <w:szCs w:val="20"/>
        </w:rPr>
        <w:t>c</w:t>
      </w:r>
      <w:r w:rsidRPr="00DE533A">
        <w:rPr>
          <w:rFonts w:ascii="Arial" w:hAnsi="Arial" w:cs="Verdana"/>
          <w:szCs w:val="20"/>
        </w:rPr>
        <w:t>) sono, per il vero, in gran parte disciplinate da specifiche normative di settore, anche di valenza nazionale e comunitaria, che prevedono già specifici oneri di trasparenza da attuarsi sia in corso di</w:t>
      </w:r>
      <w:r w:rsidRPr="00DE533A">
        <w:rPr>
          <w:rFonts w:ascii="Arial" w:hAnsi="Arial" w:cs="Verdana"/>
        </w:rPr>
        <w:t xml:space="preserve"> </w:t>
      </w:r>
      <w:r w:rsidRPr="00DE533A">
        <w:rPr>
          <w:rFonts w:ascii="Arial" w:hAnsi="Arial" w:cs="Verdana"/>
          <w:szCs w:val="20"/>
        </w:rPr>
        <w:t xml:space="preserve">procedura sia al termine della stessa, così come le aree identificate alle </w:t>
      </w:r>
      <w:r w:rsidR="00E909CF" w:rsidRPr="00DE533A">
        <w:rPr>
          <w:rFonts w:ascii="Arial" w:hAnsi="Arial" w:cs="Verdana"/>
          <w:szCs w:val="20"/>
        </w:rPr>
        <w:t xml:space="preserve">altre </w:t>
      </w:r>
      <w:r w:rsidRPr="00DE533A">
        <w:rPr>
          <w:rFonts w:ascii="Arial" w:hAnsi="Arial" w:cs="Verdana"/>
          <w:szCs w:val="20"/>
        </w:rPr>
        <w:t xml:space="preserve">lettere sono regolamentate da procedure e regolamenti adottati dalla </w:t>
      </w:r>
      <w:r w:rsidR="004A6F18">
        <w:rPr>
          <w:rFonts w:ascii="Arial" w:hAnsi="Arial" w:cs="Verdana"/>
          <w:szCs w:val="20"/>
        </w:rPr>
        <w:t>Società</w:t>
      </w:r>
      <w:r w:rsidRPr="00DE533A">
        <w:rPr>
          <w:rFonts w:ascii="Arial" w:hAnsi="Arial" w:cs="Verdana"/>
          <w:szCs w:val="20"/>
        </w:rPr>
        <w:t>.</w:t>
      </w:r>
    </w:p>
    <w:p w14:paraId="3C07E3EE" w14:textId="15C00006" w:rsidR="00147DE0" w:rsidRDefault="00147DE0" w:rsidP="0068628F">
      <w:pPr>
        <w:pStyle w:val="Default"/>
        <w:jc w:val="both"/>
        <w:rPr>
          <w:rFonts w:ascii="Arial" w:hAnsi="Arial" w:cs="Verdana"/>
          <w:szCs w:val="20"/>
        </w:rPr>
      </w:pPr>
    </w:p>
    <w:p w14:paraId="01CDA280" w14:textId="6F990184" w:rsidR="00147DE0" w:rsidRDefault="00FE22C7" w:rsidP="0068628F">
      <w:pPr>
        <w:pStyle w:val="Default"/>
        <w:jc w:val="both"/>
        <w:rPr>
          <w:rFonts w:ascii="Arial" w:hAnsi="Arial" w:cs="Verdana"/>
          <w:szCs w:val="20"/>
        </w:rPr>
      </w:pPr>
      <w:r>
        <w:rPr>
          <w:rFonts w:ascii="Arial" w:hAnsi="Arial" w:cs="Verdana"/>
          <w:szCs w:val="20"/>
        </w:rPr>
        <w:t xml:space="preserve">Con il </w:t>
      </w:r>
      <w:r w:rsidR="00147DE0">
        <w:rPr>
          <w:rFonts w:ascii="Arial" w:hAnsi="Arial" w:cs="Verdana"/>
          <w:szCs w:val="20"/>
        </w:rPr>
        <w:t>PTPCT 2021-2023</w:t>
      </w:r>
      <w:r>
        <w:rPr>
          <w:rFonts w:ascii="Arial" w:hAnsi="Arial" w:cs="Verdana"/>
          <w:szCs w:val="20"/>
        </w:rPr>
        <w:t xml:space="preserve"> </w:t>
      </w:r>
      <w:r w:rsidR="003A7509">
        <w:rPr>
          <w:rFonts w:ascii="Arial" w:hAnsi="Arial" w:cs="Verdana"/>
          <w:szCs w:val="20"/>
        </w:rPr>
        <w:t xml:space="preserve">si </w:t>
      </w:r>
      <w:r w:rsidR="00147DE0">
        <w:rPr>
          <w:rFonts w:ascii="Arial" w:hAnsi="Arial" w:cs="Verdana"/>
          <w:szCs w:val="20"/>
        </w:rPr>
        <w:t xml:space="preserve">è provveduto a ridefinire </w:t>
      </w:r>
      <w:r>
        <w:rPr>
          <w:rFonts w:ascii="Arial" w:hAnsi="Arial" w:cs="Verdana"/>
          <w:szCs w:val="20"/>
        </w:rPr>
        <w:t xml:space="preserve">la </w:t>
      </w:r>
      <w:r w:rsidR="00147DE0">
        <w:rPr>
          <w:rFonts w:ascii="Arial" w:hAnsi="Arial" w:cs="Verdana"/>
          <w:szCs w:val="20"/>
        </w:rPr>
        <w:t>metodologia del sistema di gestione del rischio corruttivo tenendo conto delle indicazioni contenute nell’Allegato 1 al PNA 2019, unico documento metodologico da seguire per la predisposizione dei Piani anticorruzione.</w:t>
      </w:r>
    </w:p>
    <w:p w14:paraId="0032EEA3" w14:textId="77777777" w:rsidR="00F634A9" w:rsidRPr="00F634A9" w:rsidRDefault="00F634A9" w:rsidP="0068628F">
      <w:pPr>
        <w:pStyle w:val="Default"/>
        <w:jc w:val="both"/>
        <w:rPr>
          <w:rFonts w:ascii="Arial" w:hAnsi="Arial" w:cs="Verdana"/>
          <w:color w:val="FF0000"/>
          <w:szCs w:val="20"/>
        </w:rPr>
      </w:pPr>
    </w:p>
    <w:p w14:paraId="764F32B2" w14:textId="51D17CDD" w:rsidR="004D0D14" w:rsidRPr="00E5701F" w:rsidRDefault="00830A9B" w:rsidP="0068628F">
      <w:pPr>
        <w:pStyle w:val="Default"/>
        <w:jc w:val="both"/>
        <w:rPr>
          <w:rFonts w:ascii="Arial" w:hAnsi="Arial" w:cs="Verdana"/>
          <w:color w:val="FF0000"/>
          <w:szCs w:val="20"/>
        </w:rPr>
      </w:pPr>
      <w:r w:rsidRPr="004D0D14">
        <w:rPr>
          <w:rFonts w:ascii="Arial" w:hAnsi="Arial" w:cs="Verdana"/>
          <w:color w:val="000000" w:themeColor="text1"/>
          <w:szCs w:val="20"/>
        </w:rPr>
        <w:t xml:space="preserve">Nel precisare che il presente Piano potrà essere soggetto a future integrazioni e/o modifiche e nel ribadire che lo stesso è stato predisposto sulla base di quella che, allo stato è la struttura </w:t>
      </w:r>
      <w:r w:rsidRPr="004D0D14">
        <w:rPr>
          <w:rFonts w:ascii="Arial" w:hAnsi="Arial" w:cs="Verdana"/>
          <w:color w:val="000000" w:themeColor="text1"/>
          <w:szCs w:val="20"/>
        </w:rPr>
        <w:lastRenderedPageBreak/>
        <w:t xml:space="preserve">operativa della </w:t>
      </w:r>
      <w:r w:rsidR="004A6F18">
        <w:rPr>
          <w:rFonts w:ascii="Arial" w:hAnsi="Arial" w:cs="Verdana"/>
          <w:color w:val="000000" w:themeColor="text1"/>
          <w:szCs w:val="20"/>
        </w:rPr>
        <w:t>Società</w:t>
      </w:r>
      <w:r w:rsidRPr="004D0D14">
        <w:rPr>
          <w:rFonts w:ascii="Arial" w:hAnsi="Arial" w:cs="Verdana"/>
          <w:color w:val="000000" w:themeColor="text1"/>
          <w:szCs w:val="20"/>
        </w:rPr>
        <w:t xml:space="preserve">, si riporta </w:t>
      </w:r>
      <w:r w:rsidR="004D0D14" w:rsidRPr="004D0D14">
        <w:rPr>
          <w:rFonts w:ascii="Arial" w:hAnsi="Arial" w:cs="Verdana"/>
          <w:color w:val="000000" w:themeColor="text1"/>
          <w:szCs w:val="20"/>
        </w:rPr>
        <w:t xml:space="preserve">in allegato </w:t>
      </w:r>
      <w:r w:rsidR="00147DE0">
        <w:rPr>
          <w:rFonts w:ascii="Arial" w:hAnsi="Arial" w:cs="Verdana"/>
          <w:color w:val="000000" w:themeColor="text1"/>
          <w:szCs w:val="20"/>
        </w:rPr>
        <w:t xml:space="preserve">la nuova </w:t>
      </w:r>
      <w:r w:rsidR="004D0D14" w:rsidRPr="004D0D14">
        <w:rPr>
          <w:rFonts w:ascii="Arial" w:hAnsi="Arial" w:cs="Verdana"/>
          <w:color w:val="000000" w:themeColor="text1"/>
          <w:szCs w:val="20"/>
        </w:rPr>
        <w:t xml:space="preserve">analisi </w:t>
      </w:r>
      <w:r w:rsidR="003332C7">
        <w:rPr>
          <w:rFonts w:ascii="Arial" w:hAnsi="Arial" w:cs="Verdana"/>
          <w:color w:val="000000" w:themeColor="text1"/>
          <w:szCs w:val="20"/>
        </w:rPr>
        <w:t>dei rischi</w:t>
      </w:r>
      <w:r w:rsidR="004D0D14" w:rsidRPr="004D0D14">
        <w:rPr>
          <w:rFonts w:ascii="Arial" w:hAnsi="Arial" w:cs="Verdana"/>
          <w:color w:val="000000" w:themeColor="text1"/>
          <w:szCs w:val="20"/>
        </w:rPr>
        <w:t xml:space="preserve"> ove sono indicati, nell’ambito delle aree individuate nel PNA 2019, i singoli processi a rischio, gli uffici e/o i soggetti coinvolti, le motivazioni della valutazione del livello di rischio, il rischio</w:t>
      </w:r>
      <w:r w:rsidR="003332C7">
        <w:rPr>
          <w:rFonts w:ascii="Arial" w:hAnsi="Arial" w:cs="Verdana"/>
          <w:color w:val="000000" w:themeColor="text1"/>
          <w:szCs w:val="20"/>
        </w:rPr>
        <w:t xml:space="preserve"> astratto</w:t>
      </w:r>
      <w:r w:rsidR="004D0D14" w:rsidRPr="004D0D14">
        <w:rPr>
          <w:rFonts w:ascii="Arial" w:hAnsi="Arial" w:cs="Verdana"/>
          <w:color w:val="000000" w:themeColor="text1"/>
          <w:szCs w:val="20"/>
        </w:rPr>
        <w:t>, le misure di attenuazione e il rischio residuo.</w:t>
      </w:r>
      <w:r w:rsidR="00E5701F">
        <w:rPr>
          <w:rFonts w:ascii="Arial" w:hAnsi="Arial" w:cs="Verdana"/>
          <w:color w:val="000000" w:themeColor="text1"/>
          <w:szCs w:val="20"/>
        </w:rPr>
        <w:t xml:space="preserve"> </w:t>
      </w:r>
    </w:p>
    <w:p w14:paraId="5AD3C404" w14:textId="3867281E" w:rsidR="0068628F" w:rsidRDefault="00147DE0" w:rsidP="004D0D14">
      <w:pPr>
        <w:pStyle w:val="Default"/>
        <w:jc w:val="both"/>
        <w:rPr>
          <w:rFonts w:ascii="Arial" w:hAnsi="Arial" w:cs="Arial"/>
          <w:color w:val="000000" w:themeColor="text1"/>
        </w:rPr>
      </w:pPr>
      <w:r>
        <w:rPr>
          <w:rFonts w:ascii="Arial" w:hAnsi="Arial" w:cs="Verdana"/>
          <w:color w:val="000000" w:themeColor="text1"/>
          <w:szCs w:val="20"/>
        </w:rPr>
        <w:t>I</w:t>
      </w:r>
      <w:r w:rsidR="004D0D14" w:rsidRPr="004D0D14">
        <w:rPr>
          <w:rFonts w:ascii="Arial" w:hAnsi="Arial" w:cs="Verdana"/>
          <w:color w:val="000000" w:themeColor="text1"/>
          <w:szCs w:val="20"/>
        </w:rPr>
        <w:t xml:space="preserve"> processi individuati</w:t>
      </w:r>
      <w:r w:rsidR="00830A9B" w:rsidRPr="004D0D14">
        <w:rPr>
          <w:rFonts w:ascii="Arial" w:hAnsi="Arial" w:cs="Verdana"/>
          <w:color w:val="000000" w:themeColor="text1"/>
          <w:szCs w:val="20"/>
        </w:rPr>
        <w:t xml:space="preserve"> presentano livell</w:t>
      </w:r>
      <w:r w:rsidR="004D0D14" w:rsidRPr="004D0D14">
        <w:rPr>
          <w:rFonts w:ascii="Arial" w:hAnsi="Arial" w:cs="Verdana"/>
          <w:color w:val="000000" w:themeColor="text1"/>
          <w:szCs w:val="20"/>
        </w:rPr>
        <w:t>i</w:t>
      </w:r>
      <w:r w:rsidR="00830A9B" w:rsidRPr="004D0D14">
        <w:rPr>
          <w:rFonts w:ascii="Arial" w:hAnsi="Arial" w:cs="Verdana"/>
          <w:color w:val="000000" w:themeColor="text1"/>
          <w:szCs w:val="20"/>
        </w:rPr>
        <w:t xml:space="preserve"> di rischio alto, medio, basso insit</w:t>
      </w:r>
      <w:r w:rsidR="004D0D14" w:rsidRPr="004D0D14">
        <w:rPr>
          <w:rFonts w:ascii="Arial" w:hAnsi="Arial" w:cs="Verdana"/>
          <w:color w:val="000000" w:themeColor="text1"/>
          <w:szCs w:val="20"/>
        </w:rPr>
        <w:t>i</w:t>
      </w:r>
      <w:r w:rsidR="00830A9B" w:rsidRPr="004D0D14">
        <w:rPr>
          <w:rFonts w:ascii="Arial" w:hAnsi="Arial" w:cs="Verdana"/>
          <w:color w:val="000000" w:themeColor="text1"/>
          <w:szCs w:val="20"/>
        </w:rPr>
        <w:t xml:space="preserve"> in ogn</w:t>
      </w:r>
      <w:r w:rsidR="004D0D14" w:rsidRPr="004D0D14">
        <w:rPr>
          <w:rFonts w:ascii="Arial" w:hAnsi="Arial" w:cs="Verdana"/>
          <w:color w:val="000000" w:themeColor="text1"/>
          <w:szCs w:val="20"/>
        </w:rPr>
        <w:t xml:space="preserve">uno di essi </w:t>
      </w:r>
      <w:r w:rsidR="00830A9B" w:rsidRPr="004D0D14">
        <w:rPr>
          <w:rFonts w:ascii="Arial" w:hAnsi="Arial" w:cs="Verdana"/>
          <w:color w:val="000000" w:themeColor="text1"/>
          <w:szCs w:val="20"/>
        </w:rPr>
        <w:t>al fine di graduare, corrispondentemente, le relative attività di prevenzione o correttive.</w:t>
      </w:r>
      <w:r w:rsidR="004B7AC7" w:rsidRPr="004D0D14">
        <w:rPr>
          <w:rFonts w:ascii="Arial" w:hAnsi="Arial" w:cs="Verdana"/>
          <w:color w:val="000000" w:themeColor="text1"/>
          <w:szCs w:val="20"/>
        </w:rPr>
        <w:t xml:space="preserve"> Si precisa che </w:t>
      </w:r>
      <w:r w:rsidR="004B7AC7" w:rsidRPr="004D0D14">
        <w:rPr>
          <w:rFonts w:ascii="Arial" w:hAnsi="Arial" w:cs="Arial"/>
          <w:color w:val="000000" w:themeColor="text1"/>
        </w:rPr>
        <w:t xml:space="preserve">nella tabella </w:t>
      </w:r>
      <w:r w:rsidR="004D0D14" w:rsidRPr="004D0D14">
        <w:rPr>
          <w:rFonts w:ascii="Arial" w:hAnsi="Arial" w:cs="Arial"/>
          <w:color w:val="000000" w:themeColor="text1"/>
        </w:rPr>
        <w:t>allegata sono indicati sia il</w:t>
      </w:r>
      <w:r w:rsidR="004B7AC7" w:rsidRPr="004D0D14">
        <w:rPr>
          <w:rFonts w:ascii="Arial" w:hAnsi="Arial" w:cs="Arial"/>
          <w:color w:val="000000" w:themeColor="text1"/>
        </w:rPr>
        <w:t xml:space="preserve"> “</w:t>
      </w:r>
      <w:r w:rsidR="004B7AC7" w:rsidRPr="004D0D14">
        <w:rPr>
          <w:rFonts w:ascii="Arial" w:hAnsi="Arial" w:cs="Arial"/>
          <w:color w:val="000000" w:themeColor="text1"/>
          <w:u w:val="single"/>
        </w:rPr>
        <w:t>rischio astratto</w:t>
      </w:r>
      <w:r w:rsidR="004B7AC7" w:rsidRPr="004D0D14">
        <w:rPr>
          <w:rFonts w:ascii="Arial" w:hAnsi="Arial" w:cs="Arial"/>
          <w:color w:val="000000" w:themeColor="text1"/>
        </w:rPr>
        <w:t xml:space="preserve">” ovverosia il rischio che sussiste per il tipo di attività svolta dalla </w:t>
      </w:r>
      <w:r w:rsidR="004A6F18">
        <w:rPr>
          <w:rFonts w:ascii="Arial" w:hAnsi="Arial" w:cs="Arial"/>
          <w:color w:val="000000" w:themeColor="text1"/>
        </w:rPr>
        <w:t>Società</w:t>
      </w:r>
      <w:r w:rsidR="004B7AC7" w:rsidRPr="004D0D14">
        <w:rPr>
          <w:rFonts w:ascii="Arial" w:hAnsi="Arial" w:cs="Arial"/>
          <w:color w:val="000000" w:themeColor="text1"/>
        </w:rPr>
        <w:t xml:space="preserve">, a prescindere dal sistema di controllo interno o dalle attività che sono state messe in atto per ridurre la probabilità di accadimento e/o il relativo impatto, </w:t>
      </w:r>
      <w:r w:rsidR="004D0D14" w:rsidRPr="004D0D14">
        <w:rPr>
          <w:rFonts w:ascii="Arial" w:hAnsi="Arial" w:cs="Arial"/>
          <w:color w:val="000000" w:themeColor="text1"/>
        </w:rPr>
        <w:t>sia</w:t>
      </w:r>
      <w:r w:rsidR="00A817AA" w:rsidRPr="004D0D14">
        <w:rPr>
          <w:rFonts w:ascii="Arial" w:hAnsi="Arial" w:cs="Arial"/>
          <w:color w:val="000000" w:themeColor="text1"/>
        </w:rPr>
        <w:t xml:space="preserve"> il</w:t>
      </w:r>
      <w:r w:rsidR="004B7AC7" w:rsidRPr="004D0D14">
        <w:rPr>
          <w:rFonts w:ascii="Arial" w:hAnsi="Arial" w:cs="Arial"/>
          <w:color w:val="000000" w:themeColor="text1"/>
        </w:rPr>
        <w:t xml:space="preserve"> </w:t>
      </w:r>
      <w:r w:rsidR="00722422" w:rsidRPr="004D0D14">
        <w:rPr>
          <w:rFonts w:ascii="Arial" w:hAnsi="Arial" w:cs="Arial"/>
          <w:color w:val="000000" w:themeColor="text1"/>
        </w:rPr>
        <w:t>“</w:t>
      </w:r>
      <w:r w:rsidR="00722422" w:rsidRPr="004D0D14">
        <w:rPr>
          <w:rFonts w:ascii="Arial" w:hAnsi="Arial" w:cs="Arial"/>
          <w:color w:val="000000" w:themeColor="text1"/>
          <w:u w:val="single"/>
        </w:rPr>
        <w:t>r</w:t>
      </w:r>
      <w:r w:rsidR="004B7AC7" w:rsidRPr="004D0D14">
        <w:rPr>
          <w:rFonts w:ascii="Arial" w:hAnsi="Arial" w:cs="Arial"/>
          <w:color w:val="000000" w:themeColor="text1"/>
          <w:u w:val="single"/>
        </w:rPr>
        <w:t xml:space="preserve">ischio </w:t>
      </w:r>
      <w:r w:rsidR="00722422" w:rsidRPr="004D0D14">
        <w:rPr>
          <w:rFonts w:ascii="Arial" w:hAnsi="Arial" w:cs="Arial"/>
          <w:color w:val="000000" w:themeColor="text1"/>
          <w:u w:val="single"/>
        </w:rPr>
        <w:t>r</w:t>
      </w:r>
      <w:r w:rsidR="004B7AC7" w:rsidRPr="004D0D14">
        <w:rPr>
          <w:rFonts w:ascii="Arial" w:hAnsi="Arial" w:cs="Arial"/>
          <w:color w:val="000000" w:themeColor="text1"/>
          <w:u w:val="single"/>
        </w:rPr>
        <w:t>esiduo</w:t>
      </w:r>
      <w:r w:rsidR="00722422" w:rsidRPr="004D0D14">
        <w:rPr>
          <w:rFonts w:ascii="Arial" w:hAnsi="Arial" w:cs="Arial"/>
          <w:color w:val="000000" w:themeColor="text1"/>
          <w:u w:val="single"/>
        </w:rPr>
        <w:t>”</w:t>
      </w:r>
      <w:r w:rsidR="004B7AC7" w:rsidRPr="004D0D14">
        <w:rPr>
          <w:rFonts w:ascii="Arial" w:hAnsi="Arial" w:cs="Arial"/>
          <w:b/>
          <w:color w:val="000000" w:themeColor="text1"/>
        </w:rPr>
        <w:t xml:space="preserve"> </w:t>
      </w:r>
      <w:r w:rsidR="004B7AC7" w:rsidRPr="004D0D14">
        <w:rPr>
          <w:rFonts w:ascii="Arial" w:hAnsi="Arial" w:cs="Arial"/>
          <w:color w:val="000000" w:themeColor="text1"/>
        </w:rPr>
        <w:t xml:space="preserve">ovvero il rischio che permane a valle dell’applicazione delle misure previste nel </w:t>
      </w:r>
      <w:r w:rsidR="00722422" w:rsidRPr="004D0D14">
        <w:rPr>
          <w:rFonts w:ascii="Arial" w:hAnsi="Arial" w:cs="Arial"/>
          <w:color w:val="000000" w:themeColor="text1"/>
        </w:rPr>
        <w:t xml:space="preserve">presente </w:t>
      </w:r>
      <w:r w:rsidR="004B7AC7" w:rsidRPr="004D0D14">
        <w:rPr>
          <w:rFonts w:ascii="Arial" w:hAnsi="Arial" w:cs="Arial"/>
          <w:color w:val="000000" w:themeColor="text1"/>
        </w:rPr>
        <w:t>Piano</w:t>
      </w:r>
      <w:r w:rsidR="00722422" w:rsidRPr="004D0D14">
        <w:rPr>
          <w:rFonts w:ascii="Arial" w:hAnsi="Arial" w:cs="Arial"/>
          <w:color w:val="000000" w:themeColor="text1"/>
        </w:rPr>
        <w:t xml:space="preserve"> e nel Modello 231</w:t>
      </w:r>
      <w:r w:rsidR="004B7AC7" w:rsidRPr="004D0D14">
        <w:rPr>
          <w:rFonts w:ascii="Arial" w:hAnsi="Arial" w:cs="Arial"/>
          <w:color w:val="000000" w:themeColor="text1"/>
        </w:rPr>
        <w:t xml:space="preserve">. </w:t>
      </w:r>
    </w:p>
    <w:p w14:paraId="0913B2E9" w14:textId="77777777" w:rsidR="0068628F" w:rsidRPr="00DE533A" w:rsidRDefault="0068628F" w:rsidP="0068628F">
      <w:pPr>
        <w:rPr>
          <w:rFonts w:ascii="Arial" w:eastAsia="Calibri" w:hAnsi="Arial" w:cs="Verdana"/>
          <w:color w:val="000000"/>
          <w:sz w:val="24"/>
          <w:lang w:eastAsia="en-US"/>
        </w:rPr>
      </w:pPr>
    </w:p>
    <w:p w14:paraId="53C345DF" w14:textId="11D81600" w:rsidR="0068628F" w:rsidRPr="00DE533A" w:rsidRDefault="00EF7EAC" w:rsidP="00FF6DCA">
      <w:pPr>
        <w:pStyle w:val="Titolo1"/>
      </w:pPr>
      <w:bookmarkStart w:id="6" w:name="_Toc101347949"/>
      <w:r>
        <w:t>7</w:t>
      </w:r>
      <w:r w:rsidR="00830A9B" w:rsidRPr="00AF5300">
        <w:t>. Formazione del personale</w:t>
      </w:r>
      <w:bookmarkEnd w:id="6"/>
      <w:r w:rsidR="00F54AA7" w:rsidRPr="00AF5300">
        <w:fldChar w:fldCharType="begin"/>
      </w:r>
      <w:r w:rsidR="00830A9B" w:rsidRPr="00AF5300">
        <w:instrText xml:space="preserve"> XE "6. Formazione del personale" </w:instrText>
      </w:r>
      <w:r w:rsidR="00F54AA7" w:rsidRPr="00AF5300">
        <w:fldChar w:fldCharType="end"/>
      </w:r>
      <w:r w:rsidR="00830A9B" w:rsidRPr="00DE533A">
        <w:t xml:space="preserve"> </w:t>
      </w:r>
    </w:p>
    <w:p w14:paraId="055C62D1" w14:textId="77777777" w:rsidR="0068628F" w:rsidRPr="00DE533A" w:rsidRDefault="0068628F" w:rsidP="0068628F">
      <w:pPr>
        <w:rPr>
          <w:rFonts w:ascii="Arial" w:hAnsi="Arial" w:cs="Verdana"/>
          <w:b/>
          <w:bCs/>
        </w:rPr>
      </w:pPr>
    </w:p>
    <w:p w14:paraId="4447A77E" w14:textId="06F43050" w:rsidR="0068628F" w:rsidRPr="00DE533A" w:rsidRDefault="00830A9B" w:rsidP="0068628F">
      <w:pPr>
        <w:pStyle w:val="Default"/>
        <w:jc w:val="both"/>
        <w:rPr>
          <w:rFonts w:ascii="Arial" w:hAnsi="Arial" w:cs="Verdana"/>
          <w:szCs w:val="20"/>
        </w:rPr>
      </w:pPr>
      <w:r w:rsidRPr="00DE533A">
        <w:rPr>
          <w:rFonts w:ascii="Arial" w:hAnsi="Arial" w:cs="Verdana"/>
          <w:szCs w:val="20"/>
        </w:rPr>
        <w:t xml:space="preserve">La legge n. 190/2012 prescrive che il Responsabile della prevenzione della </w:t>
      </w:r>
      <w:r w:rsidR="003617A0">
        <w:rPr>
          <w:rFonts w:ascii="Arial" w:hAnsi="Arial" w:cs="Verdana"/>
          <w:szCs w:val="20"/>
        </w:rPr>
        <w:t>corruzione</w:t>
      </w:r>
      <w:r w:rsidR="00CB6684">
        <w:rPr>
          <w:rFonts w:ascii="Arial" w:hAnsi="Arial" w:cs="Verdana"/>
          <w:szCs w:val="20"/>
        </w:rPr>
        <w:t xml:space="preserve"> </w:t>
      </w:r>
      <w:r w:rsidRPr="00DE533A">
        <w:rPr>
          <w:rFonts w:ascii="Arial" w:hAnsi="Arial" w:cs="Verdana"/>
          <w:szCs w:val="20"/>
        </w:rPr>
        <w:t xml:space="preserve">individui le unità di personale chiamate ad operare nei settori particolarmente esposti al rischio di commissione dei reati e, all’uopo, prevede che lo stesso Responsabile della prevenzione della corruzione provveda a definire le procedure appropriate per selezionare e formare i dipendenti sopra indicati. </w:t>
      </w:r>
    </w:p>
    <w:p w14:paraId="0BF17620" w14:textId="77777777" w:rsidR="0068628F" w:rsidRPr="00DE533A" w:rsidRDefault="00830A9B" w:rsidP="0068628F">
      <w:pPr>
        <w:pStyle w:val="Default"/>
        <w:jc w:val="both"/>
        <w:rPr>
          <w:rFonts w:ascii="Arial" w:hAnsi="Arial" w:cs="Verdana"/>
          <w:szCs w:val="20"/>
        </w:rPr>
      </w:pPr>
      <w:r w:rsidRPr="00DE533A">
        <w:rPr>
          <w:rFonts w:ascii="Arial" w:hAnsi="Arial" w:cs="Verdana"/>
          <w:szCs w:val="20"/>
        </w:rPr>
        <w:t>Come richiesto dalla normativa vigente, il RPC</w:t>
      </w:r>
      <w:r w:rsidR="00D11A69" w:rsidRPr="00DE533A">
        <w:rPr>
          <w:rFonts w:ascii="Arial" w:hAnsi="Arial" w:cs="Verdana"/>
          <w:szCs w:val="20"/>
        </w:rPr>
        <w:t>T</w:t>
      </w:r>
      <w:r w:rsidRPr="00DE533A">
        <w:rPr>
          <w:rFonts w:ascii="Arial" w:hAnsi="Arial" w:cs="Verdana"/>
          <w:szCs w:val="20"/>
        </w:rPr>
        <w:t xml:space="preserve"> ha individuato</w:t>
      </w:r>
      <w:r w:rsidR="004F64F5" w:rsidRPr="00DE533A">
        <w:rPr>
          <w:rFonts w:ascii="Arial" w:hAnsi="Arial" w:cs="Verdana"/>
          <w:szCs w:val="20"/>
        </w:rPr>
        <w:t xml:space="preserve"> </w:t>
      </w:r>
      <w:r w:rsidRPr="00DE533A">
        <w:rPr>
          <w:rFonts w:ascii="Arial" w:hAnsi="Arial" w:cs="Verdana"/>
          <w:szCs w:val="20"/>
        </w:rPr>
        <w:t>i soggetti maggiormente esposti ai rischi legati ai reati rilevanti.</w:t>
      </w:r>
    </w:p>
    <w:p w14:paraId="494D6BF0" w14:textId="77777777" w:rsidR="0068628F" w:rsidRPr="00DE533A" w:rsidRDefault="0068628F" w:rsidP="0068628F">
      <w:pPr>
        <w:pStyle w:val="Default"/>
        <w:jc w:val="both"/>
        <w:rPr>
          <w:rFonts w:ascii="Arial" w:hAnsi="Arial" w:cs="Verdana"/>
          <w:szCs w:val="20"/>
        </w:rPr>
      </w:pPr>
    </w:p>
    <w:p w14:paraId="3A32A683" w14:textId="77777777" w:rsidR="0068628F" w:rsidRPr="00DE533A" w:rsidRDefault="00830A9B" w:rsidP="0068628F">
      <w:pPr>
        <w:pStyle w:val="Default"/>
        <w:jc w:val="both"/>
        <w:rPr>
          <w:rFonts w:ascii="Arial" w:hAnsi="Arial" w:cs="Verdana"/>
          <w:szCs w:val="20"/>
        </w:rPr>
      </w:pPr>
      <w:r w:rsidRPr="00DE533A">
        <w:rPr>
          <w:rFonts w:ascii="Arial" w:hAnsi="Arial" w:cs="Verdana"/>
          <w:szCs w:val="20"/>
        </w:rPr>
        <w:t xml:space="preserve">In particolar modo, sono state individuate le seguenti categorie di personale da formare: </w:t>
      </w:r>
    </w:p>
    <w:p w14:paraId="442ABEA4" w14:textId="77777777" w:rsidR="0068628F" w:rsidRPr="00DE533A" w:rsidRDefault="0068628F" w:rsidP="0068628F">
      <w:pPr>
        <w:pStyle w:val="Default"/>
        <w:jc w:val="both"/>
        <w:rPr>
          <w:rFonts w:ascii="Arial" w:hAnsi="Arial" w:cs="Verdana"/>
          <w:szCs w:val="20"/>
        </w:rPr>
      </w:pPr>
    </w:p>
    <w:p w14:paraId="36E06542" w14:textId="77777777" w:rsidR="0068628F" w:rsidRPr="00DE533A" w:rsidRDefault="00830A9B" w:rsidP="00847699">
      <w:pPr>
        <w:pStyle w:val="Default"/>
        <w:numPr>
          <w:ilvl w:val="0"/>
          <w:numId w:val="4"/>
        </w:numPr>
        <w:jc w:val="both"/>
        <w:rPr>
          <w:rFonts w:ascii="Arial" w:hAnsi="Arial" w:cs="Verdana"/>
          <w:szCs w:val="20"/>
        </w:rPr>
      </w:pPr>
      <w:r w:rsidRPr="00DE533A">
        <w:rPr>
          <w:rFonts w:ascii="Arial" w:hAnsi="Arial" w:cs="Verdana"/>
          <w:szCs w:val="20"/>
        </w:rPr>
        <w:t xml:space="preserve">i soggetti che saranno identificati quali referenti; </w:t>
      </w:r>
    </w:p>
    <w:p w14:paraId="599959FC" w14:textId="77777777" w:rsidR="0068628F" w:rsidRPr="00EB3547" w:rsidRDefault="00830A9B" w:rsidP="00847699">
      <w:pPr>
        <w:pStyle w:val="Default"/>
        <w:numPr>
          <w:ilvl w:val="0"/>
          <w:numId w:val="4"/>
        </w:numPr>
        <w:jc w:val="both"/>
        <w:rPr>
          <w:rFonts w:ascii="Arial" w:hAnsi="Arial" w:cs="Verdana"/>
          <w:color w:val="000000" w:themeColor="text1"/>
          <w:szCs w:val="20"/>
        </w:rPr>
      </w:pPr>
      <w:r w:rsidRPr="00EB3547">
        <w:rPr>
          <w:rFonts w:ascii="Arial" w:hAnsi="Arial" w:cs="Verdana"/>
          <w:color w:val="000000" w:themeColor="text1"/>
          <w:szCs w:val="20"/>
        </w:rPr>
        <w:t>il personale degli uffici esposti al rischio di commissione reato;</w:t>
      </w:r>
    </w:p>
    <w:p w14:paraId="6B1DFD8C" w14:textId="17AA2E49" w:rsidR="0068628F" w:rsidRPr="00EB3547" w:rsidRDefault="00830A9B" w:rsidP="00847699">
      <w:pPr>
        <w:pStyle w:val="Default"/>
        <w:numPr>
          <w:ilvl w:val="0"/>
          <w:numId w:val="4"/>
        </w:numPr>
        <w:jc w:val="both"/>
        <w:rPr>
          <w:rFonts w:ascii="Arial" w:hAnsi="Arial" w:cs="Verdana"/>
          <w:color w:val="000000" w:themeColor="text1"/>
          <w:szCs w:val="20"/>
        </w:rPr>
      </w:pPr>
      <w:r w:rsidRPr="00EB3547">
        <w:rPr>
          <w:rFonts w:ascii="Arial" w:hAnsi="Arial" w:cs="Verdana"/>
          <w:color w:val="000000" w:themeColor="text1"/>
          <w:szCs w:val="20"/>
        </w:rPr>
        <w:t xml:space="preserve">lo stesso Responsabile della Prevenzione della Corruzione e </w:t>
      </w:r>
      <w:r w:rsidR="00D11A69" w:rsidRPr="00EB3547">
        <w:rPr>
          <w:rFonts w:ascii="Arial" w:hAnsi="Arial" w:cs="Verdana"/>
          <w:color w:val="000000" w:themeColor="text1"/>
          <w:szCs w:val="20"/>
        </w:rPr>
        <w:t xml:space="preserve">della </w:t>
      </w:r>
      <w:r w:rsidRPr="00EB3547">
        <w:rPr>
          <w:rFonts w:ascii="Arial" w:hAnsi="Arial" w:cs="Verdana"/>
          <w:color w:val="000000" w:themeColor="text1"/>
          <w:szCs w:val="20"/>
        </w:rPr>
        <w:t>Trasparenza.</w:t>
      </w:r>
    </w:p>
    <w:p w14:paraId="76BE6921" w14:textId="01D40330" w:rsidR="00EB3547" w:rsidRPr="00EB3547" w:rsidRDefault="00EB3547" w:rsidP="00EB3547">
      <w:pPr>
        <w:pStyle w:val="Default"/>
        <w:jc w:val="both"/>
        <w:rPr>
          <w:rFonts w:ascii="Arial" w:hAnsi="Arial" w:cs="Verdana"/>
          <w:color w:val="000000" w:themeColor="text1"/>
          <w:szCs w:val="20"/>
        </w:rPr>
      </w:pPr>
    </w:p>
    <w:p w14:paraId="19987E8B" w14:textId="77777777" w:rsidR="00EB3547" w:rsidRPr="00EB3547" w:rsidRDefault="00EB3547" w:rsidP="00EB3547">
      <w:pPr>
        <w:pStyle w:val="Default"/>
        <w:jc w:val="both"/>
        <w:rPr>
          <w:rFonts w:ascii="Arial" w:hAnsi="Arial" w:cs="Verdana"/>
          <w:iCs/>
          <w:color w:val="000000" w:themeColor="text1"/>
        </w:rPr>
      </w:pPr>
      <w:r w:rsidRPr="00EB3547">
        <w:rPr>
          <w:rFonts w:ascii="Arial" w:hAnsi="Arial" w:cs="Verdana"/>
          <w:iCs/>
          <w:color w:val="000000" w:themeColor="text1"/>
        </w:rPr>
        <w:t xml:space="preserve">Nel corso del 2021 e del 2022, il RPCT ha partecipato al modulo 4 del ciclo di formazione organizzato da ANAC, che prevedeva diversi webinar e nello specifico quello denominato “Il whislteblowing”. Il RPCT ha altresì partecipato al webinar organizzato da ANAC sul </w:t>
      </w:r>
      <w:r w:rsidRPr="00EB3547">
        <w:rPr>
          <w:rFonts w:ascii="Arial" w:hAnsi="Arial" w:cs="Arial"/>
          <w:color w:val="000000" w:themeColor="text1"/>
        </w:rPr>
        <w:t>documento approvato il 2 febbraio 2022 dal Consiglio dell’Autorità intitolato “Orientamenti per la pianificazione anticorruzione e trasparenza 2022”.</w:t>
      </w:r>
    </w:p>
    <w:p w14:paraId="7D77D0CF" w14:textId="77777777" w:rsidR="0068628F" w:rsidRPr="00DE533A" w:rsidRDefault="0068628F" w:rsidP="0068628F">
      <w:pPr>
        <w:pStyle w:val="Default"/>
        <w:jc w:val="both"/>
        <w:rPr>
          <w:rFonts w:ascii="Arial" w:hAnsi="Arial" w:cs="Arial"/>
        </w:rPr>
      </w:pPr>
    </w:p>
    <w:p w14:paraId="78929ACB" w14:textId="2C3567D2" w:rsidR="0068628F" w:rsidRDefault="00384FAB" w:rsidP="0068628F">
      <w:pPr>
        <w:pStyle w:val="Default"/>
        <w:jc w:val="both"/>
        <w:rPr>
          <w:rFonts w:ascii="Arial" w:hAnsi="Arial" w:cs="Verdana"/>
          <w:szCs w:val="20"/>
        </w:rPr>
      </w:pPr>
      <w:r>
        <w:rPr>
          <w:rFonts w:ascii="Arial" w:hAnsi="Arial" w:cs="Verdana"/>
          <w:szCs w:val="20"/>
        </w:rPr>
        <w:t>Considerato che nel corso del 2022 l</w:t>
      </w:r>
      <w:r w:rsidRPr="00384FAB">
        <w:rPr>
          <w:rFonts w:ascii="Arial" w:hAnsi="Arial" w:cs="Verdana"/>
          <w:szCs w:val="20"/>
        </w:rPr>
        <w:t>'attività formativa è stata erogata tramite la somministrazione</w:t>
      </w:r>
      <w:r>
        <w:rPr>
          <w:rFonts w:ascii="Arial" w:hAnsi="Arial" w:cs="Verdana"/>
          <w:szCs w:val="20"/>
        </w:rPr>
        <w:t xml:space="preserve"> </w:t>
      </w:r>
      <w:r w:rsidRPr="00384FAB">
        <w:rPr>
          <w:rFonts w:ascii="Arial" w:hAnsi="Arial" w:cs="Verdana"/>
          <w:szCs w:val="20"/>
        </w:rPr>
        <w:t>di materiale didattico da parte del RPCT</w:t>
      </w:r>
      <w:r>
        <w:rPr>
          <w:rFonts w:ascii="Arial" w:hAnsi="Arial" w:cs="Verdana"/>
          <w:szCs w:val="20"/>
        </w:rPr>
        <w:t>, c</w:t>
      </w:r>
      <w:r w:rsidR="00430DAB">
        <w:rPr>
          <w:rFonts w:ascii="Arial" w:hAnsi="Arial" w:cs="Verdana"/>
          <w:szCs w:val="20"/>
        </w:rPr>
        <w:t>on l’adozione del presente PTPCT</w:t>
      </w:r>
      <w:r w:rsidR="008218D9">
        <w:rPr>
          <w:rFonts w:ascii="Arial" w:hAnsi="Arial" w:cs="Verdana"/>
          <w:szCs w:val="20"/>
        </w:rPr>
        <w:t xml:space="preserve"> 202</w:t>
      </w:r>
      <w:r>
        <w:rPr>
          <w:rFonts w:ascii="Arial" w:hAnsi="Arial" w:cs="Verdana"/>
          <w:szCs w:val="20"/>
        </w:rPr>
        <w:t>3</w:t>
      </w:r>
      <w:r w:rsidR="008218D9">
        <w:rPr>
          <w:rFonts w:ascii="Arial" w:hAnsi="Arial" w:cs="Verdana"/>
          <w:szCs w:val="20"/>
        </w:rPr>
        <w:t>-202</w:t>
      </w:r>
      <w:r>
        <w:rPr>
          <w:rFonts w:ascii="Arial" w:hAnsi="Arial" w:cs="Verdana"/>
          <w:szCs w:val="20"/>
        </w:rPr>
        <w:t>5</w:t>
      </w:r>
      <w:r w:rsidR="00430DAB">
        <w:rPr>
          <w:rFonts w:ascii="Arial" w:hAnsi="Arial" w:cs="Verdana"/>
          <w:szCs w:val="20"/>
        </w:rPr>
        <w:t xml:space="preserve"> e del</w:t>
      </w:r>
      <w:r w:rsidR="008218D9">
        <w:rPr>
          <w:rFonts w:ascii="Arial" w:hAnsi="Arial" w:cs="Verdana"/>
          <w:szCs w:val="20"/>
        </w:rPr>
        <w:t xml:space="preserve">l’aggiornamento del </w:t>
      </w:r>
      <w:r w:rsidR="008218D9" w:rsidRPr="00DE533A">
        <w:rPr>
          <w:rFonts w:ascii="Arial" w:hAnsi="Arial" w:cs="Verdana"/>
          <w:szCs w:val="20"/>
        </w:rPr>
        <w:t xml:space="preserve">Modello di organizzazione, gestione e controllo ex </w:t>
      </w:r>
      <w:r w:rsidR="008218D9">
        <w:rPr>
          <w:rFonts w:ascii="Arial" w:hAnsi="Arial" w:cs="Verdana"/>
          <w:szCs w:val="20"/>
        </w:rPr>
        <w:t>D</w:t>
      </w:r>
      <w:r w:rsidR="008218D9" w:rsidRPr="00DE533A">
        <w:rPr>
          <w:rFonts w:ascii="Arial" w:hAnsi="Arial" w:cs="Verdana"/>
          <w:szCs w:val="20"/>
        </w:rPr>
        <w:t>.lgs. 231/2001</w:t>
      </w:r>
      <w:r w:rsidR="008218D9">
        <w:rPr>
          <w:rFonts w:ascii="Arial" w:hAnsi="Arial" w:cs="Verdana"/>
          <w:szCs w:val="20"/>
        </w:rPr>
        <w:t>, n</w:t>
      </w:r>
      <w:r w:rsidR="00E21183" w:rsidRPr="00DE533A">
        <w:rPr>
          <w:rFonts w:ascii="Arial" w:hAnsi="Arial" w:cs="Verdana"/>
          <w:szCs w:val="20"/>
        </w:rPr>
        <w:t xml:space="preserve">el </w:t>
      </w:r>
      <w:r w:rsidR="00722422" w:rsidRPr="00DE533A">
        <w:rPr>
          <w:rFonts w:ascii="Arial" w:hAnsi="Arial" w:cs="Verdana"/>
          <w:szCs w:val="20"/>
        </w:rPr>
        <w:t xml:space="preserve">corso del </w:t>
      </w:r>
      <w:r w:rsidR="008218D9">
        <w:rPr>
          <w:rFonts w:ascii="Arial" w:hAnsi="Arial" w:cs="Verdana"/>
          <w:szCs w:val="20"/>
        </w:rPr>
        <w:t>202</w:t>
      </w:r>
      <w:r>
        <w:rPr>
          <w:rFonts w:ascii="Arial" w:hAnsi="Arial" w:cs="Verdana"/>
          <w:szCs w:val="20"/>
        </w:rPr>
        <w:t>3</w:t>
      </w:r>
      <w:r w:rsidR="008218D9">
        <w:rPr>
          <w:rFonts w:ascii="Arial" w:hAnsi="Arial" w:cs="Verdana"/>
          <w:szCs w:val="20"/>
        </w:rPr>
        <w:t xml:space="preserve"> si intende organizzare </w:t>
      </w:r>
      <w:r w:rsidR="00722422" w:rsidRPr="00DE533A">
        <w:rPr>
          <w:rFonts w:ascii="Arial" w:hAnsi="Arial" w:cs="Verdana"/>
          <w:szCs w:val="20"/>
        </w:rPr>
        <w:t xml:space="preserve">una </w:t>
      </w:r>
      <w:r w:rsidR="00CB6684">
        <w:rPr>
          <w:rFonts w:ascii="Arial" w:hAnsi="Arial" w:cs="Verdana"/>
          <w:szCs w:val="20"/>
        </w:rPr>
        <w:t>attività</w:t>
      </w:r>
      <w:r w:rsidR="00722422" w:rsidRPr="00DE533A">
        <w:rPr>
          <w:rFonts w:ascii="Arial" w:hAnsi="Arial" w:cs="Verdana"/>
          <w:szCs w:val="20"/>
        </w:rPr>
        <w:t xml:space="preserve"> di </w:t>
      </w:r>
      <w:r w:rsidR="00830A9B" w:rsidRPr="00DE533A">
        <w:rPr>
          <w:rFonts w:ascii="Arial" w:hAnsi="Arial" w:cs="Verdana"/>
          <w:szCs w:val="20"/>
        </w:rPr>
        <w:t>forma</w:t>
      </w:r>
      <w:r w:rsidR="00722422" w:rsidRPr="00DE533A">
        <w:rPr>
          <w:rFonts w:ascii="Arial" w:hAnsi="Arial" w:cs="Verdana"/>
          <w:szCs w:val="20"/>
        </w:rPr>
        <w:t xml:space="preserve">zione </w:t>
      </w:r>
      <w:r w:rsidR="00433FFB">
        <w:rPr>
          <w:rFonts w:ascii="Arial" w:hAnsi="Arial" w:cs="Verdana"/>
          <w:szCs w:val="20"/>
        </w:rPr>
        <w:t xml:space="preserve">in presenza </w:t>
      </w:r>
      <w:r w:rsidR="00CB6684">
        <w:rPr>
          <w:rFonts w:ascii="Arial" w:hAnsi="Arial" w:cs="Verdana"/>
          <w:szCs w:val="20"/>
        </w:rPr>
        <w:t xml:space="preserve">rivolta </w:t>
      </w:r>
      <w:r w:rsidR="00123BD8">
        <w:rPr>
          <w:rFonts w:ascii="Arial" w:hAnsi="Arial" w:cs="Verdana"/>
          <w:szCs w:val="20"/>
        </w:rPr>
        <w:t>al personale apicale</w:t>
      </w:r>
      <w:r w:rsidR="00722422" w:rsidRPr="00DE533A">
        <w:rPr>
          <w:rFonts w:ascii="Arial" w:hAnsi="Arial" w:cs="Verdana"/>
          <w:szCs w:val="20"/>
        </w:rPr>
        <w:t xml:space="preserve"> </w:t>
      </w:r>
      <w:r w:rsidR="00123BD8">
        <w:rPr>
          <w:rFonts w:ascii="Arial" w:hAnsi="Arial" w:cs="Verdana"/>
          <w:szCs w:val="20"/>
        </w:rPr>
        <w:t xml:space="preserve">della Società </w:t>
      </w:r>
      <w:r w:rsidR="00722422" w:rsidRPr="00DE533A">
        <w:rPr>
          <w:rFonts w:ascii="Arial" w:hAnsi="Arial" w:cs="Verdana"/>
          <w:szCs w:val="20"/>
        </w:rPr>
        <w:t xml:space="preserve">sui temi </w:t>
      </w:r>
      <w:r w:rsidR="008218D9" w:rsidRPr="00DE533A">
        <w:rPr>
          <w:rFonts w:ascii="Arial" w:hAnsi="Arial" w:cs="Verdana"/>
          <w:szCs w:val="20"/>
        </w:rPr>
        <w:t xml:space="preserve">della prevenzione della corruzione, della trasparenza contenuti </w:t>
      </w:r>
      <w:r w:rsidR="008218D9">
        <w:rPr>
          <w:rFonts w:ascii="Arial" w:hAnsi="Arial" w:cs="Verdana"/>
          <w:szCs w:val="20"/>
        </w:rPr>
        <w:t>nel</w:t>
      </w:r>
      <w:r w:rsidR="008218D9" w:rsidRPr="00DE533A">
        <w:rPr>
          <w:rFonts w:ascii="Arial" w:hAnsi="Arial" w:cs="Verdana"/>
          <w:szCs w:val="20"/>
        </w:rPr>
        <w:t xml:space="preserve"> presente PTPCT </w:t>
      </w:r>
      <w:r w:rsidR="008218D9">
        <w:rPr>
          <w:rFonts w:ascii="Arial" w:hAnsi="Arial" w:cs="Verdana"/>
          <w:szCs w:val="20"/>
        </w:rPr>
        <w:t xml:space="preserve">e su quelli </w:t>
      </w:r>
      <w:r w:rsidR="00722422" w:rsidRPr="00DE533A">
        <w:rPr>
          <w:rFonts w:ascii="Arial" w:hAnsi="Arial" w:cs="Verdana"/>
          <w:szCs w:val="20"/>
        </w:rPr>
        <w:t>della responsabilità amministrativa delle persone giuridiche</w:t>
      </w:r>
      <w:r w:rsidR="007400F7">
        <w:rPr>
          <w:rFonts w:ascii="Arial" w:hAnsi="Arial" w:cs="Verdana"/>
          <w:szCs w:val="20"/>
        </w:rPr>
        <w:t>.</w:t>
      </w:r>
      <w:r w:rsidR="00830A9B" w:rsidRPr="00DE533A">
        <w:rPr>
          <w:rFonts w:ascii="Arial" w:hAnsi="Arial" w:cs="Verdana"/>
          <w:szCs w:val="20"/>
        </w:rPr>
        <w:t xml:space="preserve"> </w:t>
      </w:r>
    </w:p>
    <w:p w14:paraId="70CD47DB" w14:textId="0E4A9100" w:rsidR="00384FAB" w:rsidRDefault="00384FAB" w:rsidP="0068628F">
      <w:pPr>
        <w:pStyle w:val="Default"/>
        <w:jc w:val="both"/>
        <w:rPr>
          <w:rFonts w:ascii="Arial" w:hAnsi="Arial" w:cs="Verdana"/>
          <w:szCs w:val="20"/>
        </w:rPr>
      </w:pPr>
    </w:p>
    <w:p w14:paraId="3C79E232" w14:textId="73A0D76F" w:rsidR="0068628F" w:rsidRPr="00DE533A" w:rsidRDefault="00496123" w:rsidP="00FF6DCA">
      <w:pPr>
        <w:pStyle w:val="Titolo1"/>
      </w:pPr>
      <w:bookmarkStart w:id="7" w:name="_Toc101347950"/>
      <w:r>
        <w:t>8</w:t>
      </w:r>
      <w:r w:rsidR="00830A9B" w:rsidRPr="00DE533A">
        <w:t>. Controllo e prevenzione del rischio</w:t>
      </w:r>
      <w:r w:rsidR="006A55FD" w:rsidRPr="00DE533A">
        <w:t xml:space="preserve"> e </w:t>
      </w:r>
      <w:r w:rsidR="006A55FD" w:rsidRPr="00DE533A">
        <w:rPr>
          <w:rFonts w:cs="Arial"/>
          <w:i/>
          <w:iCs/>
          <w:szCs w:val="20"/>
        </w:rPr>
        <w:t>whistleblowing</w:t>
      </w:r>
      <w:bookmarkEnd w:id="7"/>
      <w:r w:rsidR="006A55FD" w:rsidRPr="00DE533A">
        <w:rPr>
          <w:rFonts w:cs="Arial"/>
        </w:rPr>
        <w:t xml:space="preserve"> </w:t>
      </w:r>
      <w:r w:rsidR="00F54AA7" w:rsidRPr="00DE533A">
        <w:rPr>
          <w:rFonts w:cs="Arial"/>
        </w:rPr>
        <w:fldChar w:fldCharType="begin"/>
      </w:r>
      <w:r w:rsidR="00830A9B" w:rsidRPr="00DE533A">
        <w:rPr>
          <w:rFonts w:cs="Arial"/>
        </w:rPr>
        <w:instrText xml:space="preserve"> XE "7. Controllo e prevenzione del rischio" </w:instrText>
      </w:r>
      <w:r w:rsidR="00F54AA7" w:rsidRPr="00DE533A">
        <w:rPr>
          <w:rFonts w:cs="Arial"/>
        </w:rPr>
        <w:fldChar w:fldCharType="end"/>
      </w:r>
      <w:r w:rsidR="00830A9B" w:rsidRPr="00DE533A">
        <w:rPr>
          <w:rFonts w:cs="Arial"/>
        </w:rPr>
        <w:t xml:space="preserve"> </w:t>
      </w:r>
    </w:p>
    <w:p w14:paraId="2AE774B4" w14:textId="77777777" w:rsidR="0068628F" w:rsidRPr="00DE533A" w:rsidRDefault="0068628F" w:rsidP="0068628F">
      <w:pPr>
        <w:pStyle w:val="Default"/>
        <w:jc w:val="both"/>
        <w:rPr>
          <w:rFonts w:ascii="Arial" w:hAnsi="Arial" w:cs="Verdana"/>
          <w:b/>
          <w:bCs/>
          <w:szCs w:val="20"/>
        </w:rPr>
      </w:pPr>
    </w:p>
    <w:p w14:paraId="0C74DD62" w14:textId="4131CF04" w:rsidR="0068628F" w:rsidRPr="00DE533A" w:rsidRDefault="00830A9B" w:rsidP="0068628F">
      <w:pPr>
        <w:pStyle w:val="Default"/>
        <w:jc w:val="both"/>
        <w:rPr>
          <w:rFonts w:ascii="Arial" w:hAnsi="Arial" w:cs="Verdana"/>
          <w:szCs w:val="20"/>
        </w:rPr>
      </w:pPr>
      <w:r w:rsidRPr="00DE533A">
        <w:rPr>
          <w:rFonts w:ascii="Arial" w:hAnsi="Arial" w:cs="Verdana"/>
          <w:szCs w:val="20"/>
        </w:rPr>
        <w:t xml:space="preserve">Il presente Piano è destinato a tutto il personale dipendente della </w:t>
      </w:r>
      <w:r w:rsidR="004A6F18">
        <w:rPr>
          <w:rFonts w:ascii="Arial" w:hAnsi="Arial" w:cs="Verdana"/>
          <w:szCs w:val="20"/>
        </w:rPr>
        <w:t>Società</w:t>
      </w:r>
      <w:r w:rsidR="009E7149">
        <w:rPr>
          <w:rFonts w:ascii="Arial" w:hAnsi="Arial" w:cs="Verdana"/>
          <w:szCs w:val="20"/>
        </w:rPr>
        <w:t>.</w:t>
      </w:r>
    </w:p>
    <w:p w14:paraId="7A5DB0B8" w14:textId="77777777" w:rsidR="0068628F" w:rsidRPr="00DE533A" w:rsidRDefault="0068628F" w:rsidP="0068628F">
      <w:pPr>
        <w:pStyle w:val="Default"/>
        <w:jc w:val="both"/>
        <w:rPr>
          <w:rFonts w:ascii="Arial" w:hAnsi="Arial" w:cs="Verdana"/>
          <w:szCs w:val="20"/>
        </w:rPr>
      </w:pPr>
    </w:p>
    <w:p w14:paraId="775184EB" w14:textId="64E8BAFA" w:rsidR="0068628F" w:rsidRPr="00DE533A" w:rsidRDefault="00830A9B" w:rsidP="0068628F">
      <w:pPr>
        <w:pStyle w:val="Default"/>
        <w:jc w:val="both"/>
        <w:rPr>
          <w:rFonts w:ascii="Arial" w:hAnsi="Arial" w:cs="Verdana"/>
          <w:szCs w:val="20"/>
        </w:rPr>
      </w:pPr>
      <w:r w:rsidRPr="00DE533A">
        <w:rPr>
          <w:rFonts w:ascii="Arial" w:hAnsi="Arial" w:cs="Verdana"/>
          <w:szCs w:val="20"/>
        </w:rPr>
        <w:lastRenderedPageBreak/>
        <w:t xml:space="preserve">Sono altresì destinatari del presente Piano i componenti degli Organi Sociali, il management e, comunque, tutti coloro che svolgono funzioni di gestione, amministrazione, direzione o controllo nella </w:t>
      </w:r>
      <w:r w:rsidR="004A6F18">
        <w:rPr>
          <w:rFonts w:ascii="Arial" w:hAnsi="Arial" w:cs="Verdana"/>
          <w:szCs w:val="20"/>
        </w:rPr>
        <w:t>Società</w:t>
      </w:r>
      <w:r w:rsidRPr="00DE533A">
        <w:rPr>
          <w:rFonts w:ascii="Arial" w:hAnsi="Arial" w:cs="Verdana"/>
          <w:szCs w:val="20"/>
        </w:rPr>
        <w:t xml:space="preserve">, i fornitori di beni e servizi, i collaboratori stabili o occasionali. </w:t>
      </w:r>
    </w:p>
    <w:p w14:paraId="08020298" w14:textId="77777777" w:rsidR="001724BD" w:rsidRPr="00DE533A" w:rsidRDefault="001724BD" w:rsidP="001724BD">
      <w:pPr>
        <w:pStyle w:val="Default"/>
        <w:jc w:val="both"/>
        <w:rPr>
          <w:rFonts w:ascii="Arial" w:hAnsi="Arial" w:cs="Verdana"/>
          <w:szCs w:val="20"/>
        </w:rPr>
      </w:pPr>
    </w:p>
    <w:p w14:paraId="502A3C90" w14:textId="1897A315" w:rsidR="001724BD" w:rsidRPr="00DE533A" w:rsidRDefault="001724BD" w:rsidP="001724BD">
      <w:pPr>
        <w:pStyle w:val="Default"/>
        <w:jc w:val="both"/>
        <w:rPr>
          <w:rFonts w:ascii="Arial" w:hAnsi="Arial" w:cs="Verdana"/>
          <w:szCs w:val="20"/>
        </w:rPr>
      </w:pPr>
      <w:r w:rsidRPr="00DE533A">
        <w:rPr>
          <w:rFonts w:ascii="Arial" w:hAnsi="Arial" w:cs="Verdana"/>
          <w:szCs w:val="20"/>
        </w:rPr>
        <w:t xml:space="preserve">Ai fini del controllo e prevenzione del rischio, il Responsabile della </w:t>
      </w:r>
      <w:r w:rsidR="00B81D7F">
        <w:rPr>
          <w:rFonts w:ascii="Arial" w:hAnsi="Arial" w:cs="Verdana"/>
          <w:szCs w:val="20"/>
        </w:rPr>
        <w:t>P</w:t>
      </w:r>
      <w:r w:rsidRPr="00DE533A">
        <w:rPr>
          <w:rFonts w:ascii="Arial" w:hAnsi="Arial" w:cs="Verdana"/>
          <w:szCs w:val="20"/>
        </w:rPr>
        <w:t xml:space="preserve">revenzione della </w:t>
      </w:r>
      <w:r w:rsidR="00B81D7F">
        <w:rPr>
          <w:rFonts w:ascii="Arial" w:hAnsi="Arial" w:cs="Verdana"/>
          <w:szCs w:val="20"/>
        </w:rPr>
        <w:t>C</w:t>
      </w:r>
      <w:r w:rsidRPr="00DE533A">
        <w:rPr>
          <w:rFonts w:ascii="Arial" w:hAnsi="Arial" w:cs="Verdana"/>
          <w:szCs w:val="20"/>
        </w:rPr>
        <w:t xml:space="preserve">orruzione e della </w:t>
      </w:r>
      <w:r w:rsidR="00B81D7F">
        <w:rPr>
          <w:rFonts w:ascii="Arial" w:hAnsi="Arial" w:cs="Verdana"/>
          <w:szCs w:val="20"/>
        </w:rPr>
        <w:t>T</w:t>
      </w:r>
      <w:r w:rsidRPr="00DE533A">
        <w:rPr>
          <w:rFonts w:ascii="Arial" w:hAnsi="Arial" w:cs="Verdana"/>
          <w:szCs w:val="20"/>
        </w:rPr>
        <w:t xml:space="preserve">rasparenza coinvolge le strutture ed il personale addetto a svolgere le attività a più elevato rischio nelle azioni di analisi, valutazione, proposta e definizione delle misure preventive da adottare. </w:t>
      </w:r>
    </w:p>
    <w:p w14:paraId="7F6234C1" w14:textId="77777777" w:rsidR="002D2A65" w:rsidRPr="00DE533A" w:rsidRDefault="002D2A65" w:rsidP="0068628F">
      <w:pPr>
        <w:pStyle w:val="Default"/>
        <w:jc w:val="both"/>
        <w:rPr>
          <w:rFonts w:ascii="Arial" w:hAnsi="Arial" w:cs="Verdana"/>
          <w:szCs w:val="20"/>
        </w:rPr>
      </w:pPr>
    </w:p>
    <w:p w14:paraId="758EC526" w14:textId="5C902CB7" w:rsidR="00612A4C" w:rsidRPr="00DE533A" w:rsidRDefault="00612A4C" w:rsidP="0068628F">
      <w:pPr>
        <w:pStyle w:val="Default"/>
        <w:jc w:val="both"/>
        <w:rPr>
          <w:rFonts w:ascii="Arial" w:hAnsi="Arial" w:cs="Verdana"/>
          <w:szCs w:val="20"/>
        </w:rPr>
      </w:pPr>
      <w:r w:rsidRPr="00DE533A">
        <w:rPr>
          <w:rFonts w:ascii="Arial" w:hAnsi="Arial" w:cs="Verdana"/>
          <w:szCs w:val="20"/>
        </w:rPr>
        <w:t xml:space="preserve">Ciascun referente </w:t>
      </w:r>
      <w:r w:rsidR="00B81D7F">
        <w:rPr>
          <w:rFonts w:ascii="Arial" w:hAnsi="Arial" w:cs="Verdana"/>
          <w:szCs w:val="20"/>
        </w:rPr>
        <w:t>verrà</w:t>
      </w:r>
      <w:r w:rsidRPr="00DE533A">
        <w:rPr>
          <w:rFonts w:ascii="Arial" w:hAnsi="Arial" w:cs="Verdana"/>
          <w:szCs w:val="20"/>
        </w:rPr>
        <w:t xml:space="preserve"> invitato annualmente (attraverso apposita comunicazione del RPCT) a:</w:t>
      </w:r>
    </w:p>
    <w:p w14:paraId="012E3885" w14:textId="77777777" w:rsidR="00612A4C" w:rsidRPr="00DE533A" w:rsidRDefault="00612A4C" w:rsidP="00847699">
      <w:pPr>
        <w:numPr>
          <w:ilvl w:val="1"/>
          <w:numId w:val="5"/>
        </w:numPr>
        <w:ind w:left="993"/>
        <w:jc w:val="both"/>
        <w:rPr>
          <w:rFonts w:ascii="Arial" w:eastAsia="Calibri" w:hAnsi="Arial" w:cs="Verdana"/>
          <w:color w:val="000000"/>
          <w:sz w:val="24"/>
          <w:szCs w:val="24"/>
          <w:lang w:eastAsia="en-US"/>
        </w:rPr>
      </w:pPr>
      <w:r w:rsidRPr="00DE533A">
        <w:rPr>
          <w:rFonts w:ascii="Arial" w:eastAsia="Calibri" w:hAnsi="Arial" w:cs="Verdana"/>
          <w:color w:val="000000"/>
          <w:sz w:val="24"/>
          <w:szCs w:val="24"/>
          <w:lang w:eastAsia="en-US"/>
        </w:rPr>
        <w:t xml:space="preserve">verificare le attività di sua competenza a rischio corruzione; </w:t>
      </w:r>
    </w:p>
    <w:p w14:paraId="653B0794" w14:textId="7C4F5061" w:rsidR="00612A4C" w:rsidRPr="00DE533A" w:rsidRDefault="00612A4C" w:rsidP="00847699">
      <w:pPr>
        <w:numPr>
          <w:ilvl w:val="1"/>
          <w:numId w:val="5"/>
        </w:numPr>
        <w:ind w:left="993"/>
        <w:jc w:val="both"/>
        <w:rPr>
          <w:rFonts w:ascii="Arial" w:eastAsia="Calibri" w:hAnsi="Arial" w:cs="Verdana"/>
          <w:color w:val="000000"/>
          <w:sz w:val="24"/>
          <w:szCs w:val="24"/>
          <w:lang w:eastAsia="en-US"/>
        </w:rPr>
      </w:pPr>
      <w:r w:rsidRPr="00DE533A">
        <w:rPr>
          <w:rFonts w:ascii="Arial" w:eastAsia="Calibri" w:hAnsi="Arial" w:cs="Verdana"/>
          <w:color w:val="000000"/>
          <w:sz w:val="24"/>
          <w:szCs w:val="24"/>
          <w:lang w:eastAsia="en-US"/>
        </w:rPr>
        <w:t xml:space="preserve">fornire al RPCT le informazioni necessarie e le proposte adeguate </w:t>
      </w:r>
      <w:proofErr w:type="gramStart"/>
      <w:r w:rsidRPr="00DE533A">
        <w:rPr>
          <w:rFonts w:ascii="Arial" w:eastAsia="Calibri" w:hAnsi="Arial" w:cs="Verdana"/>
          <w:color w:val="000000"/>
          <w:sz w:val="24"/>
          <w:szCs w:val="24"/>
          <w:lang w:eastAsia="en-US"/>
        </w:rPr>
        <w:t>per</w:t>
      </w:r>
      <w:r w:rsidR="00CB6684">
        <w:rPr>
          <w:rFonts w:ascii="Arial" w:eastAsia="Calibri" w:hAnsi="Arial" w:cs="Verdana"/>
          <w:color w:val="000000"/>
          <w:sz w:val="24"/>
          <w:szCs w:val="24"/>
          <w:lang w:eastAsia="en-US"/>
        </w:rPr>
        <w:t xml:space="preserve"> </w:t>
      </w:r>
      <w:r w:rsidRPr="00DE533A">
        <w:rPr>
          <w:rFonts w:ascii="Arial" w:eastAsia="Calibri" w:hAnsi="Arial" w:cs="Verdana"/>
          <w:color w:val="000000"/>
          <w:sz w:val="24"/>
          <w:szCs w:val="24"/>
          <w:lang w:eastAsia="en-US"/>
        </w:rPr>
        <w:t>l’adozione</w:t>
      </w:r>
      <w:proofErr w:type="gramEnd"/>
      <w:r w:rsidRPr="00DE533A">
        <w:rPr>
          <w:rFonts w:ascii="Arial" w:eastAsia="Calibri" w:hAnsi="Arial" w:cs="Verdana"/>
          <w:color w:val="000000"/>
          <w:sz w:val="24"/>
          <w:szCs w:val="24"/>
          <w:lang w:eastAsia="en-US"/>
        </w:rPr>
        <w:t xml:space="preserve"> di misure idonee a prevenire e contrastare i fenomeni di corruzione e a controllarne il rispetto; </w:t>
      </w:r>
    </w:p>
    <w:p w14:paraId="249E9AA0" w14:textId="77777777" w:rsidR="00612A4C" w:rsidRPr="00DE533A" w:rsidRDefault="00612A4C" w:rsidP="00847699">
      <w:pPr>
        <w:numPr>
          <w:ilvl w:val="1"/>
          <w:numId w:val="5"/>
        </w:numPr>
        <w:ind w:left="993"/>
        <w:jc w:val="both"/>
        <w:rPr>
          <w:rFonts w:ascii="Arial" w:eastAsia="Calibri" w:hAnsi="Arial" w:cs="Verdana"/>
          <w:color w:val="000000"/>
          <w:sz w:val="24"/>
          <w:szCs w:val="24"/>
          <w:lang w:eastAsia="en-US"/>
        </w:rPr>
      </w:pPr>
      <w:r w:rsidRPr="00DE533A">
        <w:rPr>
          <w:rFonts w:ascii="Arial" w:eastAsia="Calibri" w:hAnsi="Arial" w:cs="Verdana"/>
          <w:color w:val="000000"/>
          <w:sz w:val="24"/>
          <w:szCs w:val="24"/>
          <w:lang w:eastAsia="en-US"/>
        </w:rPr>
        <w:t xml:space="preserve">qualora emergesse un effettivo e concreto rischio corruzione avanzare proposte; </w:t>
      </w:r>
    </w:p>
    <w:p w14:paraId="739EB39B" w14:textId="77777777" w:rsidR="00612A4C" w:rsidRPr="00DE533A" w:rsidRDefault="00612A4C" w:rsidP="00847699">
      <w:pPr>
        <w:numPr>
          <w:ilvl w:val="1"/>
          <w:numId w:val="5"/>
        </w:numPr>
        <w:ind w:left="993"/>
        <w:jc w:val="both"/>
        <w:rPr>
          <w:rFonts w:ascii="Arial" w:eastAsia="Calibri" w:hAnsi="Arial" w:cs="Verdana"/>
          <w:color w:val="000000"/>
          <w:sz w:val="24"/>
          <w:szCs w:val="24"/>
          <w:lang w:eastAsia="en-US"/>
        </w:rPr>
      </w:pPr>
      <w:r w:rsidRPr="00DE533A">
        <w:rPr>
          <w:rFonts w:ascii="Arial" w:eastAsia="Calibri" w:hAnsi="Arial" w:cs="Verdana"/>
          <w:color w:val="000000"/>
          <w:sz w:val="24"/>
          <w:szCs w:val="24"/>
          <w:lang w:eastAsia="en-US"/>
        </w:rPr>
        <w:t xml:space="preserve">segnalare al RPCT (art. 1, comma 9, lettera c), Legge 190/2012) ogni evento o dati utili per l’espletamento delle proprie funzioni; </w:t>
      </w:r>
    </w:p>
    <w:p w14:paraId="2A5D2617" w14:textId="77777777" w:rsidR="00612A4C" w:rsidRPr="00DE533A" w:rsidRDefault="00612A4C" w:rsidP="00847699">
      <w:pPr>
        <w:numPr>
          <w:ilvl w:val="1"/>
          <w:numId w:val="5"/>
        </w:numPr>
        <w:ind w:left="993"/>
        <w:jc w:val="both"/>
        <w:rPr>
          <w:rFonts w:ascii="Arial" w:eastAsia="Calibri" w:hAnsi="Arial" w:cs="Verdana"/>
          <w:color w:val="000000"/>
          <w:sz w:val="24"/>
          <w:szCs w:val="24"/>
          <w:lang w:eastAsia="en-US"/>
        </w:rPr>
      </w:pPr>
      <w:r w:rsidRPr="00DE533A">
        <w:rPr>
          <w:rFonts w:ascii="Arial" w:eastAsia="Calibri" w:hAnsi="Arial" w:cs="Verdana"/>
          <w:color w:val="000000"/>
          <w:sz w:val="24"/>
          <w:szCs w:val="24"/>
          <w:lang w:eastAsia="en-US"/>
        </w:rPr>
        <w:t>effettuare il monitoraggio, per ciascuna attività di propria competenza, del rispetto dei termini di conclusione dei procedimenti.</w:t>
      </w:r>
    </w:p>
    <w:p w14:paraId="0655F7F4" w14:textId="77777777" w:rsidR="0068628F" w:rsidRPr="00DE533A" w:rsidRDefault="0068628F" w:rsidP="0068628F">
      <w:pPr>
        <w:pStyle w:val="Default"/>
        <w:jc w:val="both"/>
        <w:rPr>
          <w:rFonts w:ascii="Arial" w:hAnsi="Arial" w:cs="Verdana"/>
          <w:szCs w:val="20"/>
        </w:rPr>
      </w:pPr>
    </w:p>
    <w:p w14:paraId="2B15F5AE" w14:textId="430F85C4" w:rsidR="0068628F" w:rsidRPr="00DE533A" w:rsidRDefault="00830A9B" w:rsidP="0068628F">
      <w:pPr>
        <w:pStyle w:val="Default"/>
        <w:jc w:val="both"/>
        <w:rPr>
          <w:rFonts w:ascii="Arial" w:hAnsi="Arial" w:cs="Verdana"/>
          <w:szCs w:val="20"/>
        </w:rPr>
      </w:pPr>
      <w:r w:rsidRPr="00DE533A">
        <w:rPr>
          <w:rFonts w:ascii="Arial" w:hAnsi="Arial" w:cs="Verdana"/>
          <w:szCs w:val="20"/>
        </w:rPr>
        <w:t xml:space="preserve">Per l’adempimento dei compiti previsti dalla legge n. 190/2012, il RPCT, ad integrazione di quanto indicato al paragrafo </w:t>
      </w:r>
      <w:r w:rsidR="005E47AE">
        <w:rPr>
          <w:rFonts w:ascii="Arial" w:hAnsi="Arial" w:cs="Verdana"/>
          <w:szCs w:val="20"/>
        </w:rPr>
        <w:t>5</w:t>
      </w:r>
      <w:r w:rsidRPr="00DE533A">
        <w:rPr>
          <w:rFonts w:ascii="Arial" w:hAnsi="Arial" w:cs="Verdana"/>
          <w:szCs w:val="20"/>
        </w:rPr>
        <w:t>, può in ogni momento verificare (e chiedere delucidazioni per iscritto e verbalmente a tutti i dipendenti su) comportamenti che possono integrare anche solo potenzialmente reati di corruzione</w:t>
      </w:r>
      <w:r w:rsidRPr="00C776DC">
        <w:rPr>
          <w:rFonts w:ascii="Arial" w:hAnsi="Arial" w:cs="Verdana"/>
          <w:szCs w:val="20"/>
        </w:rPr>
        <w:t xml:space="preserve">. </w:t>
      </w:r>
      <w:r w:rsidR="00C776DC" w:rsidRPr="00B46D0B">
        <w:rPr>
          <w:rFonts w:ascii="Arial" w:hAnsi="Arial" w:cs="Verdana"/>
          <w:color w:val="000000" w:themeColor="text1"/>
          <w:szCs w:val="20"/>
        </w:rPr>
        <w:t xml:space="preserve">Nel 2022, si è provveduto ad eseguire apposita consultazione pubblica, come indicato nel precedente paragrafo </w:t>
      </w:r>
      <w:r w:rsidR="00433FFB">
        <w:rPr>
          <w:rFonts w:ascii="Arial" w:hAnsi="Arial" w:cs="Verdana"/>
          <w:color w:val="000000" w:themeColor="text1"/>
          <w:szCs w:val="20"/>
        </w:rPr>
        <w:t>3</w:t>
      </w:r>
      <w:r w:rsidR="00C776DC" w:rsidRPr="00B46D0B">
        <w:rPr>
          <w:rFonts w:ascii="Arial" w:hAnsi="Arial" w:cs="Verdana"/>
          <w:color w:val="000000" w:themeColor="text1"/>
          <w:szCs w:val="20"/>
        </w:rPr>
        <w:t>.</w:t>
      </w:r>
    </w:p>
    <w:p w14:paraId="047ECF5E" w14:textId="77777777" w:rsidR="0068628F" w:rsidRPr="00DE533A" w:rsidRDefault="0068628F" w:rsidP="0068628F">
      <w:pPr>
        <w:pStyle w:val="Default"/>
        <w:jc w:val="both"/>
        <w:rPr>
          <w:rFonts w:ascii="Arial" w:hAnsi="Arial" w:cs="Verdana"/>
          <w:szCs w:val="20"/>
        </w:rPr>
      </w:pPr>
    </w:p>
    <w:p w14:paraId="0FE5F15A" w14:textId="77777777" w:rsidR="0068628F" w:rsidRPr="00DE533A" w:rsidRDefault="00830A9B" w:rsidP="0068628F">
      <w:pPr>
        <w:pStyle w:val="Default"/>
        <w:jc w:val="both"/>
        <w:rPr>
          <w:rFonts w:ascii="Arial" w:hAnsi="Arial" w:cs="Verdana"/>
          <w:szCs w:val="20"/>
        </w:rPr>
      </w:pPr>
      <w:r w:rsidRPr="00DE533A">
        <w:rPr>
          <w:rFonts w:ascii="Arial" w:hAnsi="Arial" w:cs="Verdana"/>
          <w:szCs w:val="20"/>
        </w:rPr>
        <w:t xml:space="preserve">Il RPCT può tenere conto di segnalazioni non anonime provenienti da eventuali portatori di interesse, sufficientemente circostanziate, che evidenzino situazioni di anomalia e configurino la possibilità di un rischio probabile di corruzione. </w:t>
      </w:r>
    </w:p>
    <w:p w14:paraId="0368BB44" w14:textId="77777777" w:rsidR="00B5618E" w:rsidRPr="00DE533A" w:rsidRDefault="00B5618E" w:rsidP="0068628F">
      <w:pPr>
        <w:pStyle w:val="Default"/>
        <w:jc w:val="both"/>
        <w:rPr>
          <w:rFonts w:ascii="Arial" w:hAnsi="Arial" w:cs="Verdana"/>
          <w:b/>
          <w:szCs w:val="20"/>
        </w:rPr>
      </w:pPr>
      <w:r w:rsidRPr="00DE533A">
        <w:rPr>
          <w:rFonts w:ascii="Arial" w:hAnsi="Arial" w:cs="Verdana"/>
          <w:b/>
          <w:szCs w:val="20"/>
        </w:rPr>
        <w:t>A tal proposito si evidenzia che il 29 dicembre 2017 è entrata in vigore la Legge 30 novembre 2017, n. 179 (G.U. n. 291 del 14-12-2017), recante “Disposizioni per la tutela degli autori di segnalazioni di reati o irregolarità di cui siano venuti a conoscenza nell’ambito di un rapporto di lavoro pubblico o privato”.</w:t>
      </w:r>
    </w:p>
    <w:p w14:paraId="63E4C5F4" w14:textId="77777777" w:rsidR="006A55FD" w:rsidRPr="00DE533A" w:rsidRDefault="006A55FD" w:rsidP="0068628F">
      <w:pPr>
        <w:pStyle w:val="Default"/>
        <w:jc w:val="both"/>
        <w:rPr>
          <w:rFonts w:ascii="Arial" w:hAnsi="Arial" w:cs="Verdana"/>
          <w:szCs w:val="20"/>
        </w:rPr>
      </w:pPr>
    </w:p>
    <w:p w14:paraId="5A8B0435" w14:textId="77777777" w:rsidR="002D2A65" w:rsidRPr="00DE533A" w:rsidRDefault="00B5618E" w:rsidP="0068628F">
      <w:pPr>
        <w:pStyle w:val="Default"/>
        <w:jc w:val="both"/>
        <w:rPr>
          <w:rFonts w:ascii="Arial" w:hAnsi="Arial" w:cs="Verdana"/>
          <w:szCs w:val="20"/>
        </w:rPr>
      </w:pPr>
      <w:r w:rsidRPr="00DE533A">
        <w:rPr>
          <w:rFonts w:ascii="Arial" w:hAnsi="Arial" w:cs="Verdana"/>
          <w:szCs w:val="20"/>
        </w:rPr>
        <w:t>Tale norma è volta a tutelare il dipendente che segnala illeciti</w:t>
      </w:r>
      <w:r w:rsidR="002D2A65" w:rsidRPr="00DE533A">
        <w:rPr>
          <w:rFonts w:ascii="Arial" w:hAnsi="Arial" w:cs="Verdana"/>
          <w:szCs w:val="20"/>
        </w:rPr>
        <w:t xml:space="preserve"> nell’interesse dell’integrità della pubblica amministrazione. L’ANAC è chiamata (art. 1, comma 5) ad adottare apposite linee guida relative alle procedure per la presentazione e la gestione delle segnalazioni, prevedendo l’utilizzo di modalità anche informatiche, promuovendo il ricorso a strumenti di crittografia per garantire la riservatezza dell’identità del segnalante e il contenuto della segnalazione.</w:t>
      </w:r>
    </w:p>
    <w:p w14:paraId="222D5041" w14:textId="77777777" w:rsidR="006A55FD" w:rsidRPr="00DE533A" w:rsidRDefault="006A55FD" w:rsidP="006A55FD">
      <w:pPr>
        <w:pStyle w:val="Default"/>
        <w:jc w:val="both"/>
        <w:rPr>
          <w:rFonts w:ascii="Book Antiqua" w:hAnsi="Book Antiqua" w:cs="Verdana"/>
          <w:szCs w:val="20"/>
        </w:rPr>
      </w:pPr>
    </w:p>
    <w:p w14:paraId="3F6C8FC6" w14:textId="77777777" w:rsidR="006A55FD" w:rsidRPr="00DE533A" w:rsidRDefault="006A55FD" w:rsidP="006A55FD">
      <w:pPr>
        <w:pStyle w:val="Default"/>
        <w:jc w:val="both"/>
        <w:rPr>
          <w:rFonts w:ascii="Arial" w:hAnsi="Arial" w:cs="Arial"/>
          <w:szCs w:val="20"/>
        </w:rPr>
      </w:pPr>
      <w:r w:rsidRPr="00DE533A">
        <w:rPr>
          <w:rFonts w:ascii="Arial" w:hAnsi="Arial" w:cs="Arial"/>
          <w:szCs w:val="20"/>
        </w:rPr>
        <w:t xml:space="preserve">In data 15 gennaio 2019, in ottemperanza a quanto previsto nelle “Linee guida in materia di tutela del dipendente pubblico che segnala illeciti (c.d. whistleblower)” di cui alla Determinazione n. 6 del 28 aprile 2015, ANAC ha provveduto a pubblicare (in modalità open source) il software che consente la compilazione, l’invio e la ricezione delle segnalazioni di illecito da parte di dipendenti/utenti interni di una amministrazione. Il software in questione è disponibile, unitamente alla documentazione, sulla piattaforma </w:t>
      </w:r>
      <w:proofErr w:type="spellStart"/>
      <w:r w:rsidRPr="00DE533A">
        <w:rPr>
          <w:rFonts w:ascii="Arial" w:hAnsi="Arial" w:cs="Arial"/>
          <w:szCs w:val="20"/>
        </w:rPr>
        <w:t>github</w:t>
      </w:r>
      <w:proofErr w:type="spellEnd"/>
      <w:r w:rsidRPr="00DE533A">
        <w:rPr>
          <w:rFonts w:ascii="Arial" w:hAnsi="Arial" w:cs="Arial"/>
          <w:szCs w:val="20"/>
        </w:rPr>
        <w:t xml:space="preserve"> alla </w:t>
      </w:r>
      <w:proofErr w:type="spellStart"/>
      <w:r w:rsidRPr="00DE533A">
        <w:rPr>
          <w:rFonts w:ascii="Arial" w:hAnsi="Arial" w:cs="Arial"/>
          <w:szCs w:val="20"/>
        </w:rPr>
        <w:t>url</w:t>
      </w:r>
      <w:proofErr w:type="spellEnd"/>
      <w:r w:rsidRPr="00DE533A">
        <w:rPr>
          <w:rFonts w:ascii="Arial" w:hAnsi="Arial" w:cs="Arial"/>
          <w:szCs w:val="20"/>
        </w:rPr>
        <w:t xml:space="preserve"> </w:t>
      </w:r>
      <w:hyperlink r:id="rId12" w:history="1">
        <w:r w:rsidRPr="00DE533A">
          <w:rPr>
            <w:rStyle w:val="Collegamentoipertestuale"/>
            <w:rFonts w:ascii="Arial" w:hAnsi="Arial" w:cs="Arial"/>
            <w:szCs w:val="20"/>
          </w:rPr>
          <w:t>https://github.com/anticorruzione/openwhistleblowing sotto licenza EUPL 1.2</w:t>
        </w:r>
      </w:hyperlink>
      <w:r w:rsidRPr="00DE533A">
        <w:rPr>
          <w:rFonts w:ascii="Arial" w:hAnsi="Arial" w:cs="Arial"/>
          <w:szCs w:val="20"/>
        </w:rPr>
        <w:t>.</w:t>
      </w:r>
    </w:p>
    <w:p w14:paraId="42D487AE" w14:textId="77777777" w:rsidR="006A55FD" w:rsidRPr="00DE533A" w:rsidRDefault="006A55FD" w:rsidP="006A55FD">
      <w:pPr>
        <w:pStyle w:val="Default"/>
        <w:jc w:val="both"/>
        <w:rPr>
          <w:rFonts w:ascii="Arial" w:hAnsi="Arial" w:cs="Arial"/>
          <w:szCs w:val="20"/>
        </w:rPr>
      </w:pPr>
    </w:p>
    <w:p w14:paraId="6E65F580" w14:textId="77777777" w:rsidR="006A55FD" w:rsidRPr="00DE533A" w:rsidRDefault="006A55FD" w:rsidP="006A55FD">
      <w:pPr>
        <w:pStyle w:val="Default"/>
        <w:jc w:val="both"/>
        <w:rPr>
          <w:rFonts w:ascii="Arial" w:hAnsi="Arial" w:cs="Arial"/>
          <w:szCs w:val="20"/>
        </w:rPr>
      </w:pPr>
      <w:r w:rsidRPr="00DE533A">
        <w:rPr>
          <w:rFonts w:ascii="Arial" w:hAnsi="Arial" w:cs="Arial"/>
          <w:szCs w:val="20"/>
        </w:rPr>
        <w:t>La piattaforma consente la compilazione, l’invio e la ricezione delle segnalazioni di presunti fatti illeciti nonché la possibilità per il Responsabile della prevenzione corruzione e della trasparenza (RPCT), che riceve tali segnalazioni, di comunicare in forma riservata con il segnalante senza conoscerne l’identità. Quest’ultima, infatti, viene segregata dal sistema informatico ed il segnalante, grazie all’utilizzo di un codice identificativo univoco generato dal predetto sistema, potrà “dialogare” con il RPCT in maniera spersonalizzata tramite la piattaforma informatica. Ove ne ricorra la necessità il RPCT può chiedere l’accesso all’identità del segnalante, previa autorizzazione di una terza persona (il cd. “custode dell’identità”).</w:t>
      </w:r>
    </w:p>
    <w:p w14:paraId="588820CA" w14:textId="77777777" w:rsidR="006A55FD" w:rsidRPr="00DE533A" w:rsidRDefault="006A55FD" w:rsidP="006A55FD">
      <w:pPr>
        <w:pStyle w:val="Default"/>
        <w:jc w:val="both"/>
        <w:rPr>
          <w:rFonts w:ascii="Arial" w:hAnsi="Arial" w:cs="Arial"/>
          <w:szCs w:val="20"/>
        </w:rPr>
      </w:pPr>
    </w:p>
    <w:p w14:paraId="795ED7CC" w14:textId="77777777" w:rsidR="006A55FD" w:rsidRPr="00DE533A" w:rsidRDefault="006A55FD" w:rsidP="006A55FD">
      <w:pPr>
        <w:pStyle w:val="Default"/>
        <w:jc w:val="both"/>
        <w:rPr>
          <w:rFonts w:ascii="Arial" w:hAnsi="Arial" w:cs="Arial"/>
          <w:szCs w:val="20"/>
        </w:rPr>
      </w:pPr>
      <w:r w:rsidRPr="00DE533A">
        <w:rPr>
          <w:rFonts w:ascii="Arial" w:hAnsi="Arial" w:cs="Arial"/>
          <w:szCs w:val="20"/>
        </w:rPr>
        <w:t>Il sistema dell’ANAC per la segnalazione di condotte illecite è indirizzato al </w:t>
      </w:r>
      <w:r w:rsidRPr="00DE533A">
        <w:rPr>
          <w:rFonts w:ascii="Arial" w:hAnsi="Arial" w:cs="Arial"/>
          <w:i/>
          <w:iCs/>
          <w:szCs w:val="20"/>
        </w:rPr>
        <w:t>whistleblower</w:t>
      </w:r>
      <w:r w:rsidRPr="00DE533A">
        <w:rPr>
          <w:rFonts w:ascii="Arial" w:hAnsi="Arial" w:cs="Arial"/>
          <w:szCs w:val="20"/>
        </w:rPr>
        <w:t>, inteso come dipendente pubblico che intende segnalare illeciti di interesse generale e non di interesse individuale, di cui sia venuto a conoscenza in ragione del rapporto di lavoro, in base a quanto previsto dall’art. 54 bis del d.lgs. n. 165/2001 così come modificato dalla legge 30 novembre 2017, n. 179.</w:t>
      </w:r>
    </w:p>
    <w:p w14:paraId="468994F6" w14:textId="77777777" w:rsidR="006A55FD" w:rsidRPr="00DE533A" w:rsidRDefault="006A55FD" w:rsidP="006A55FD">
      <w:pPr>
        <w:pStyle w:val="Default"/>
        <w:jc w:val="both"/>
        <w:rPr>
          <w:rFonts w:ascii="Arial" w:hAnsi="Arial" w:cs="Arial"/>
          <w:szCs w:val="20"/>
        </w:rPr>
      </w:pPr>
      <w:r w:rsidRPr="00DE533A">
        <w:rPr>
          <w:rFonts w:ascii="Arial" w:hAnsi="Arial" w:cs="Arial"/>
          <w:szCs w:val="20"/>
        </w:rPr>
        <w:br/>
        <w:t>A tal proposito si ricorda che, ai fini della disciplina del </w:t>
      </w:r>
      <w:r w:rsidRPr="00DE533A">
        <w:rPr>
          <w:rFonts w:ascii="Arial" w:hAnsi="Arial" w:cs="Arial"/>
          <w:i/>
          <w:iCs/>
          <w:szCs w:val="20"/>
        </w:rPr>
        <w:t>whistleblowing</w:t>
      </w:r>
      <w:r w:rsidRPr="00DE533A">
        <w:rPr>
          <w:rFonts w:ascii="Arial" w:hAnsi="Arial" w:cs="Arial"/>
          <w:szCs w:val="20"/>
        </w:rPr>
        <w:t>, per “dipendente pubblico” si intende il dipendente delle amministrazioni pubbliche di cui all’articolo 1, comma 2, del d.lgs. n. 165/2001, ivi compreso il dipendente di cui all’articolo 3, il dipendente di un ente pubblico economico ovvero il dipendente di un ente di diritto privato sottoposto a controllo pubblico ai sensi dell’art. 2359 del codice civile.</w:t>
      </w:r>
    </w:p>
    <w:p w14:paraId="272471EB" w14:textId="77777777" w:rsidR="006A55FD" w:rsidRPr="00DE533A" w:rsidRDefault="006A55FD" w:rsidP="006A55FD">
      <w:pPr>
        <w:pStyle w:val="Default"/>
        <w:jc w:val="both"/>
        <w:rPr>
          <w:rFonts w:ascii="Arial" w:hAnsi="Arial" w:cs="Arial"/>
          <w:b/>
          <w:bCs/>
          <w:szCs w:val="20"/>
        </w:rPr>
      </w:pPr>
      <w:r w:rsidRPr="00DE533A">
        <w:rPr>
          <w:rFonts w:ascii="Arial" w:hAnsi="Arial" w:cs="Arial"/>
          <w:szCs w:val="20"/>
        </w:rPr>
        <w:br/>
        <w:t>La disciplina del </w:t>
      </w:r>
      <w:r w:rsidRPr="00DE533A">
        <w:rPr>
          <w:rFonts w:ascii="Arial" w:hAnsi="Arial" w:cs="Arial"/>
          <w:i/>
          <w:iCs/>
          <w:szCs w:val="20"/>
        </w:rPr>
        <w:t>whistleblowing</w:t>
      </w:r>
      <w:r w:rsidRPr="00DE533A">
        <w:rPr>
          <w:rFonts w:ascii="Arial" w:hAnsi="Arial" w:cs="Arial"/>
          <w:szCs w:val="20"/>
        </w:rPr>
        <w:t> si applica anche ai lavoratori e ai collaboratori delle imprese fornitrici di beni o servizi e che realizzano opere in favore dell’amministrazione pubblica.</w:t>
      </w:r>
      <w:r w:rsidRPr="00DE533A">
        <w:rPr>
          <w:rFonts w:ascii="Arial" w:hAnsi="Arial" w:cs="Arial"/>
          <w:szCs w:val="20"/>
        </w:rPr>
        <w:br/>
      </w:r>
    </w:p>
    <w:p w14:paraId="3C3301F6" w14:textId="57444B41" w:rsidR="006A55FD" w:rsidRPr="00DE533A" w:rsidRDefault="006A55FD" w:rsidP="006A55FD">
      <w:pPr>
        <w:jc w:val="both"/>
        <w:rPr>
          <w:rFonts w:ascii="Arial" w:eastAsia="Calibri" w:hAnsi="Arial" w:cs="Arial"/>
          <w:color w:val="000000"/>
          <w:sz w:val="24"/>
          <w:lang w:eastAsia="en-US"/>
        </w:rPr>
      </w:pPr>
      <w:r w:rsidRPr="00DE533A">
        <w:rPr>
          <w:rFonts w:ascii="Arial" w:eastAsia="Calibri" w:hAnsi="Arial" w:cs="Arial"/>
          <w:color w:val="000000"/>
          <w:sz w:val="24"/>
          <w:lang w:eastAsia="en-US"/>
        </w:rPr>
        <w:t>Il dipendente che, nell’interesse dell’integrità della pubblica amministrazione, segnala al responsabile della prevenzione della corruzione e della trasparenza di cui all'articolo 1, comma 7, della legge 6 novembre 2012, n. 190, ovvero all’Autorità nazionale anticorruzione (ANAC), o denuncia all’autorità giudiziaria ordinaria o a quella contabile, condotte illecite di cui è venuto a conoscenza in ragione del proprio rapporto di lavoro non può essere sanzionato, demansionato, licenziato, trasferito, o sottoposto ad altra misura organizzativa avente effetti negativi, diretti o indiretti, sulle condizioni di lavoro determinata dalla segnalazione. L’adozione di misure ritenute ritorsive nei confronti del segnalante è comunicata in ogni caso all’ANAC dall'interessato o dalle organizzazioni sindacali maggiormente rappresentative nell’amministrazione nella quale le stesse sono state poste in essere. L’ANAC informa il Dipartimento della funzione pubblica della Presidenza del Consiglio dei ministri o gli altri organismi di garanzia o di disciplina per le attività e gli eventuali provvedimenti di competenza.</w:t>
      </w:r>
    </w:p>
    <w:p w14:paraId="7207CFB5" w14:textId="30B83D74" w:rsidR="0073263E" w:rsidRPr="009F7557" w:rsidRDefault="0073263E" w:rsidP="006A55FD">
      <w:pPr>
        <w:jc w:val="both"/>
        <w:rPr>
          <w:rFonts w:ascii="Arial" w:eastAsia="Calibri" w:hAnsi="Arial" w:cs="Arial"/>
          <w:color w:val="000000" w:themeColor="text1"/>
          <w:sz w:val="24"/>
          <w:lang w:eastAsia="en-US"/>
        </w:rPr>
      </w:pPr>
    </w:p>
    <w:p w14:paraId="4BD1D5D1" w14:textId="77777777" w:rsidR="002B2792" w:rsidRPr="009F7557" w:rsidRDefault="002B2792" w:rsidP="002B2792">
      <w:pPr>
        <w:jc w:val="both"/>
        <w:rPr>
          <w:rFonts w:ascii="Arial" w:eastAsia="Calibri" w:hAnsi="Arial" w:cs="Arial"/>
          <w:color w:val="000000" w:themeColor="text1"/>
          <w:sz w:val="24"/>
          <w:lang w:eastAsia="en-US"/>
        </w:rPr>
      </w:pPr>
      <w:r w:rsidRPr="009F7557">
        <w:rPr>
          <w:rFonts w:ascii="Arial" w:eastAsia="Calibri" w:hAnsi="Arial" w:cs="Arial"/>
          <w:color w:val="000000" w:themeColor="text1"/>
          <w:sz w:val="24"/>
          <w:lang w:eastAsia="en-US"/>
        </w:rPr>
        <w:t xml:space="preserve">Il PNA 2019 con riferimento al </w:t>
      </w:r>
      <w:r w:rsidRPr="009F7557">
        <w:rPr>
          <w:rFonts w:ascii="Arial" w:eastAsia="Calibri" w:hAnsi="Arial" w:cs="Arial"/>
          <w:b/>
          <w:i/>
          <w:color w:val="000000" w:themeColor="text1"/>
          <w:sz w:val="24"/>
          <w:lang w:eastAsia="en-US"/>
        </w:rPr>
        <w:t>whistleblowing</w:t>
      </w:r>
      <w:r w:rsidRPr="009F7557">
        <w:rPr>
          <w:rFonts w:ascii="Arial" w:eastAsia="Calibri" w:hAnsi="Arial" w:cs="Arial"/>
          <w:b/>
          <w:color w:val="000000" w:themeColor="text1"/>
          <w:sz w:val="24"/>
          <w:lang w:eastAsia="en-US"/>
        </w:rPr>
        <w:t> </w:t>
      </w:r>
      <w:r w:rsidRPr="009F7557">
        <w:rPr>
          <w:rFonts w:ascii="Arial" w:eastAsia="Calibri" w:hAnsi="Arial" w:cs="Arial"/>
          <w:color w:val="000000" w:themeColor="text1"/>
          <w:sz w:val="24"/>
          <w:lang w:eastAsia="en-US"/>
        </w:rPr>
        <w:t>rinviava</w:t>
      </w:r>
      <w:r w:rsidRPr="009F7557">
        <w:rPr>
          <w:rFonts w:ascii="Arial" w:hAnsi="Arial" w:cs="Arial"/>
          <w:color w:val="000000" w:themeColor="text1"/>
        </w:rPr>
        <w:t xml:space="preserve"> </w:t>
      </w:r>
      <w:r w:rsidRPr="009F7557">
        <w:rPr>
          <w:rFonts w:ascii="Arial" w:eastAsia="Calibri" w:hAnsi="Arial" w:cs="Arial"/>
          <w:color w:val="000000" w:themeColor="text1"/>
          <w:sz w:val="24"/>
          <w:lang w:eastAsia="en-US"/>
        </w:rPr>
        <w:t xml:space="preserve">per l’approfondimento della disciplina alle Linee Guida ANAC in materia di tutela degli autori di segnalazioni di reati o irregolarità di cui siano venuti a conoscenza in ragione di un rapporto di lavoro, ai sensi dell’art. 54-bis, del d.lgs. 165/2001 (c.d. whistleblowing). Tali Linee Guida sono state adottate dall’Autorità Nazionale Anticorruzione con Delibera n. 469 del 9 giugno 2021 e modificate con il Comunicato del Presidente dell’Autorità del 21 luglio 2021. Il presente PTPCT, pertanto, è stato integrato e aggiornato nelle parti inerenti </w:t>
      </w:r>
      <w:proofErr w:type="gramStart"/>
      <w:r w:rsidRPr="009F7557">
        <w:rPr>
          <w:rFonts w:ascii="Arial" w:eastAsia="Calibri" w:hAnsi="Arial" w:cs="Arial"/>
          <w:color w:val="000000" w:themeColor="text1"/>
          <w:sz w:val="24"/>
          <w:lang w:eastAsia="en-US"/>
        </w:rPr>
        <w:t>il</w:t>
      </w:r>
      <w:proofErr w:type="gramEnd"/>
      <w:r w:rsidRPr="009F7557">
        <w:rPr>
          <w:rFonts w:ascii="Arial" w:eastAsia="Calibri" w:hAnsi="Arial" w:cs="Arial"/>
          <w:color w:val="000000" w:themeColor="text1"/>
          <w:sz w:val="24"/>
          <w:lang w:eastAsia="en-US"/>
        </w:rPr>
        <w:t xml:space="preserve"> whistleblowing, ovvero nei successivi paragrafi tenendo conto delle ultime indicazioni di ANAC.</w:t>
      </w:r>
    </w:p>
    <w:p w14:paraId="0BDF200C" w14:textId="77777777" w:rsidR="006A55FD" w:rsidRPr="00DE533A" w:rsidRDefault="006A55FD" w:rsidP="006A55FD">
      <w:pPr>
        <w:jc w:val="both"/>
        <w:rPr>
          <w:rFonts w:ascii="Arial" w:eastAsia="Calibri" w:hAnsi="Arial" w:cs="Arial"/>
          <w:color w:val="000000"/>
          <w:sz w:val="24"/>
          <w:lang w:eastAsia="en-US"/>
        </w:rPr>
      </w:pPr>
    </w:p>
    <w:p w14:paraId="09DD327F" w14:textId="3E20FA66" w:rsidR="006A55FD" w:rsidRPr="00DE533A" w:rsidRDefault="00B8509D" w:rsidP="006A55FD">
      <w:pPr>
        <w:pStyle w:val="Titolo3"/>
        <w:ind w:left="993" w:hanging="567"/>
        <w:rPr>
          <w:rFonts w:ascii="Arial" w:eastAsia="Calibri" w:hAnsi="Arial" w:cs="Arial"/>
          <w:i/>
          <w:color w:val="000000"/>
        </w:rPr>
      </w:pPr>
      <w:bookmarkStart w:id="8" w:name="_Toc101347951"/>
      <w:r>
        <w:rPr>
          <w:rFonts w:ascii="Arial" w:eastAsia="Calibri" w:hAnsi="Arial" w:cs="Arial"/>
          <w:i/>
          <w:color w:val="000000"/>
        </w:rPr>
        <w:lastRenderedPageBreak/>
        <w:t>8</w:t>
      </w:r>
      <w:r w:rsidR="006A55FD" w:rsidRPr="00DE533A">
        <w:rPr>
          <w:rFonts w:ascii="Arial" w:eastAsia="Calibri" w:hAnsi="Arial" w:cs="Arial"/>
          <w:i/>
          <w:color w:val="000000"/>
        </w:rPr>
        <w:t>.1 Ambito soggettivo whistleblowing</w:t>
      </w:r>
      <w:bookmarkEnd w:id="8"/>
    </w:p>
    <w:p w14:paraId="05E6E637" w14:textId="77777777" w:rsidR="006A55FD" w:rsidRPr="00DE533A" w:rsidRDefault="006A55FD" w:rsidP="006A55FD">
      <w:pPr>
        <w:jc w:val="both"/>
        <w:rPr>
          <w:rFonts w:ascii="Arial" w:eastAsia="Calibri" w:hAnsi="Arial" w:cs="Arial"/>
          <w:b/>
          <w:color w:val="000000"/>
          <w:sz w:val="24"/>
          <w:lang w:eastAsia="en-US"/>
        </w:rPr>
      </w:pPr>
    </w:p>
    <w:p w14:paraId="061A88AD" w14:textId="77777777" w:rsidR="006A55FD" w:rsidRPr="00DE533A" w:rsidRDefault="006A55FD" w:rsidP="006A55FD">
      <w:pPr>
        <w:jc w:val="both"/>
        <w:rPr>
          <w:rFonts w:ascii="Arial" w:eastAsia="Calibri" w:hAnsi="Arial" w:cs="Arial"/>
          <w:color w:val="000000"/>
          <w:sz w:val="24"/>
          <w:lang w:eastAsia="en-US"/>
        </w:rPr>
      </w:pPr>
      <w:r w:rsidRPr="00DE533A">
        <w:rPr>
          <w:rFonts w:ascii="Arial" w:eastAsia="Calibri" w:hAnsi="Arial" w:cs="Arial"/>
          <w:color w:val="000000"/>
          <w:sz w:val="24"/>
          <w:lang w:eastAsia="en-US"/>
        </w:rPr>
        <w:t>Ai fini della disciplina della gestione delle segnalazioni, per “dipendente pubblico” si intende il dipendente delle amministrazioni pubbliche di cui all’art. 1, co. 2 del d.lgs. 165/2001, ivi compreso il dipendente di cui all’art. 3, il dipendente di un ente pubblico economico, il dipendente di un ente privato sottoposto a controllo pubblico, nonché i lavoratori e collaboratori che, a qualsiasi titolo, di imprese fornitrici di beni o servizi e che realizzano opere in favore della Pubblica Amministrazione.</w:t>
      </w:r>
    </w:p>
    <w:p w14:paraId="42FA0D45" w14:textId="77777777" w:rsidR="006A55FD" w:rsidRPr="00DE533A" w:rsidRDefault="006A55FD" w:rsidP="006A55FD">
      <w:pPr>
        <w:jc w:val="both"/>
        <w:rPr>
          <w:rFonts w:ascii="Arial" w:eastAsia="Calibri" w:hAnsi="Arial" w:cs="Arial"/>
          <w:color w:val="000000"/>
          <w:sz w:val="24"/>
          <w:lang w:eastAsia="en-US"/>
        </w:rPr>
      </w:pPr>
    </w:p>
    <w:p w14:paraId="0DDBE14B" w14:textId="458E2206" w:rsidR="006A55FD" w:rsidRPr="00DE533A" w:rsidRDefault="00B8509D" w:rsidP="006A55FD">
      <w:pPr>
        <w:pStyle w:val="Titolo3"/>
        <w:ind w:left="993" w:hanging="567"/>
        <w:rPr>
          <w:rFonts w:ascii="Arial" w:eastAsia="Calibri" w:hAnsi="Arial" w:cs="Arial"/>
          <w:i/>
          <w:color w:val="000000"/>
        </w:rPr>
      </w:pPr>
      <w:bookmarkStart w:id="9" w:name="_Toc101347952"/>
      <w:r>
        <w:rPr>
          <w:rFonts w:ascii="Arial" w:eastAsia="Calibri" w:hAnsi="Arial" w:cs="Arial"/>
          <w:i/>
          <w:color w:val="000000"/>
        </w:rPr>
        <w:t>8</w:t>
      </w:r>
      <w:r w:rsidR="006A55FD" w:rsidRPr="00DE533A">
        <w:rPr>
          <w:rFonts w:ascii="Arial" w:eastAsia="Calibri" w:hAnsi="Arial" w:cs="Arial"/>
          <w:i/>
          <w:color w:val="000000"/>
        </w:rPr>
        <w:t>.2 Ambito oggettivo</w:t>
      </w:r>
      <w:bookmarkEnd w:id="9"/>
    </w:p>
    <w:p w14:paraId="475EA9D3" w14:textId="77777777" w:rsidR="006A55FD" w:rsidRPr="00DE533A" w:rsidRDefault="006A55FD" w:rsidP="006A55FD">
      <w:pPr>
        <w:jc w:val="both"/>
        <w:rPr>
          <w:rFonts w:ascii="Arial" w:eastAsia="Calibri" w:hAnsi="Arial" w:cs="Arial"/>
          <w:color w:val="000000"/>
          <w:sz w:val="24"/>
          <w:lang w:eastAsia="en-US"/>
        </w:rPr>
      </w:pPr>
    </w:p>
    <w:p w14:paraId="15A5EA9B" w14:textId="77777777" w:rsidR="006A55FD" w:rsidRPr="00DE533A" w:rsidRDefault="006A55FD" w:rsidP="006A55FD">
      <w:pPr>
        <w:jc w:val="both"/>
        <w:rPr>
          <w:rFonts w:ascii="Arial" w:eastAsia="Calibri" w:hAnsi="Arial" w:cs="Arial"/>
          <w:color w:val="000000"/>
          <w:sz w:val="24"/>
          <w:lang w:eastAsia="en-US"/>
        </w:rPr>
      </w:pPr>
      <w:r w:rsidRPr="00DE533A">
        <w:rPr>
          <w:rFonts w:ascii="Arial" w:eastAsia="Calibri" w:hAnsi="Arial" w:cs="Arial"/>
          <w:color w:val="000000"/>
          <w:sz w:val="24"/>
          <w:lang w:eastAsia="en-US"/>
        </w:rPr>
        <w:t xml:space="preserve">L’oggetto della segnalazione può riguardare i delitti contro la P.A., richiamati al titolo II, capo I del Codice Penale, ma anche tutte quelle situazioni in cui nel corso dell’attività amministrativa, si riscontri l’abuso da parte di un soggetto del potere a lui affidato al fine di ottenere vantaggi privati, nonché fatti in cui venga in evidenza un malfunzionamento dell’amministrazione (c.d. </w:t>
      </w:r>
      <w:r w:rsidRPr="00DE533A">
        <w:rPr>
          <w:rFonts w:ascii="Arial" w:eastAsia="Calibri" w:hAnsi="Arial" w:cs="Arial"/>
          <w:i/>
          <w:color w:val="000000"/>
          <w:sz w:val="24"/>
          <w:lang w:eastAsia="en-US"/>
        </w:rPr>
        <w:t xml:space="preserve">mala </w:t>
      </w:r>
      <w:proofErr w:type="spellStart"/>
      <w:r w:rsidRPr="00DE533A">
        <w:rPr>
          <w:rFonts w:ascii="Arial" w:eastAsia="Calibri" w:hAnsi="Arial" w:cs="Arial"/>
          <w:i/>
          <w:color w:val="000000"/>
          <w:sz w:val="24"/>
          <w:lang w:eastAsia="en-US"/>
        </w:rPr>
        <w:t>administration</w:t>
      </w:r>
      <w:proofErr w:type="spellEnd"/>
      <w:r w:rsidRPr="00DE533A">
        <w:rPr>
          <w:rFonts w:ascii="Arial" w:eastAsia="Calibri" w:hAnsi="Arial" w:cs="Arial"/>
          <w:color w:val="000000"/>
          <w:sz w:val="24"/>
          <w:lang w:eastAsia="en-US"/>
        </w:rPr>
        <w:t xml:space="preserve">) a causa dell’uso ai fini privati delle funzioni attribuite, ivi compreso l’inquinamento dell’azione amministrativa </w:t>
      </w:r>
      <w:r w:rsidRPr="00DE533A">
        <w:rPr>
          <w:rFonts w:ascii="Arial" w:eastAsia="Calibri" w:hAnsi="Arial" w:cs="Arial"/>
          <w:i/>
          <w:color w:val="000000"/>
          <w:sz w:val="24"/>
          <w:lang w:eastAsia="en-US"/>
        </w:rPr>
        <w:t xml:space="preserve">ab </w:t>
      </w:r>
      <w:proofErr w:type="spellStart"/>
      <w:r w:rsidRPr="00DE533A">
        <w:rPr>
          <w:rFonts w:ascii="Arial" w:eastAsia="Calibri" w:hAnsi="Arial" w:cs="Arial"/>
          <w:i/>
          <w:color w:val="000000"/>
          <w:sz w:val="24"/>
          <w:lang w:eastAsia="en-US"/>
        </w:rPr>
        <w:t>externo</w:t>
      </w:r>
      <w:proofErr w:type="spellEnd"/>
      <w:r w:rsidRPr="00DE533A">
        <w:rPr>
          <w:rFonts w:ascii="Arial" w:eastAsia="Calibri" w:hAnsi="Arial" w:cs="Arial"/>
          <w:color w:val="000000"/>
          <w:sz w:val="24"/>
          <w:lang w:eastAsia="en-US"/>
        </w:rPr>
        <w:t>.</w:t>
      </w:r>
    </w:p>
    <w:p w14:paraId="192605D1" w14:textId="77777777" w:rsidR="006A55FD" w:rsidRPr="00DE533A" w:rsidRDefault="006A55FD" w:rsidP="006A55FD">
      <w:pPr>
        <w:jc w:val="both"/>
        <w:rPr>
          <w:rFonts w:ascii="Arial" w:eastAsia="Calibri" w:hAnsi="Arial" w:cs="Arial"/>
          <w:color w:val="000000"/>
          <w:sz w:val="24"/>
          <w:lang w:eastAsia="en-US"/>
        </w:rPr>
      </w:pPr>
      <w:r w:rsidRPr="00DE533A">
        <w:rPr>
          <w:rFonts w:ascii="Arial" w:eastAsia="Calibri" w:hAnsi="Arial" w:cs="Arial"/>
          <w:color w:val="000000"/>
          <w:sz w:val="24"/>
          <w:lang w:eastAsia="en-US"/>
        </w:rPr>
        <w:t>Le condotte illecite segnalate devono riguardare situazioni di cui il soggetto sia venuto direttamente a conoscenza in ragione del rapporto di lavoro e, quindi, ricomprendono certamente quanto si è appreso in virtù dell’ufficio rivestito ma anche quelle notizie che siano state acquisite in occasione e/o a causa dello svolgimento delle mansioni lavorative, seppure in modo causale.</w:t>
      </w:r>
    </w:p>
    <w:p w14:paraId="62B9DDAB" w14:textId="77777777" w:rsidR="006A55FD" w:rsidRPr="00DE533A" w:rsidRDefault="006A55FD" w:rsidP="006A55FD">
      <w:pPr>
        <w:jc w:val="both"/>
        <w:rPr>
          <w:rFonts w:ascii="Arial" w:eastAsia="Calibri" w:hAnsi="Arial" w:cs="Arial"/>
          <w:color w:val="000000"/>
          <w:sz w:val="24"/>
          <w:lang w:eastAsia="en-US"/>
        </w:rPr>
      </w:pPr>
      <w:r w:rsidRPr="00DE533A">
        <w:rPr>
          <w:rFonts w:ascii="Arial" w:eastAsia="Calibri" w:hAnsi="Arial" w:cs="Arial"/>
          <w:color w:val="000000"/>
          <w:sz w:val="24"/>
          <w:lang w:eastAsia="en-US"/>
        </w:rPr>
        <w:t>Non sono prese in considerazione, ai fini della normativa in argomento, le segnalazioni riguardanti situazioni di carattere personale aventi a oggetto rivendicazioni o rimostranze relative ai rapporti con i superiori gerarchici o i colleghi o relative all’esecuzione della propria prestazione lavorativa.</w:t>
      </w:r>
    </w:p>
    <w:p w14:paraId="0F79D28C" w14:textId="77777777" w:rsidR="006A55FD" w:rsidRPr="00DE533A" w:rsidRDefault="006A55FD" w:rsidP="006A55FD">
      <w:pPr>
        <w:jc w:val="both"/>
        <w:rPr>
          <w:rFonts w:ascii="Arial" w:eastAsia="Calibri" w:hAnsi="Arial" w:cs="Arial"/>
          <w:color w:val="000000"/>
          <w:sz w:val="24"/>
          <w:lang w:eastAsia="en-US"/>
        </w:rPr>
      </w:pPr>
    </w:p>
    <w:p w14:paraId="4F8F0E23" w14:textId="60A4217D" w:rsidR="006A55FD" w:rsidRPr="00DE533A" w:rsidRDefault="00B8509D" w:rsidP="006A55FD">
      <w:pPr>
        <w:pStyle w:val="Titolo3"/>
        <w:ind w:left="993" w:hanging="567"/>
        <w:rPr>
          <w:rFonts w:ascii="Arial" w:eastAsia="Calibri" w:hAnsi="Arial" w:cs="Arial"/>
          <w:i/>
          <w:color w:val="000000"/>
        </w:rPr>
      </w:pPr>
      <w:bookmarkStart w:id="10" w:name="_Toc101347953"/>
      <w:r>
        <w:rPr>
          <w:rFonts w:ascii="Arial" w:eastAsia="Calibri" w:hAnsi="Arial" w:cs="Arial"/>
          <w:i/>
          <w:color w:val="000000"/>
        </w:rPr>
        <w:t>8</w:t>
      </w:r>
      <w:r w:rsidR="006A55FD" w:rsidRPr="00DE533A">
        <w:rPr>
          <w:rFonts w:ascii="Arial" w:eastAsia="Calibri" w:hAnsi="Arial" w:cs="Arial"/>
          <w:i/>
          <w:color w:val="000000"/>
        </w:rPr>
        <w:t>.3 Destinatari della segnalazione</w:t>
      </w:r>
      <w:bookmarkEnd w:id="10"/>
    </w:p>
    <w:p w14:paraId="3E1E4748" w14:textId="77777777" w:rsidR="006A55FD" w:rsidRPr="00DE533A" w:rsidRDefault="006A55FD" w:rsidP="006A55FD">
      <w:pPr>
        <w:jc w:val="both"/>
        <w:rPr>
          <w:rFonts w:ascii="Arial" w:eastAsia="Calibri" w:hAnsi="Arial" w:cs="Arial"/>
          <w:color w:val="000000"/>
          <w:sz w:val="24"/>
          <w:lang w:eastAsia="en-US"/>
        </w:rPr>
      </w:pPr>
    </w:p>
    <w:p w14:paraId="2AA16495" w14:textId="77777777" w:rsidR="006A55FD" w:rsidRPr="00DE533A" w:rsidRDefault="006A55FD" w:rsidP="006A55FD">
      <w:pPr>
        <w:jc w:val="both"/>
        <w:rPr>
          <w:rFonts w:ascii="Arial" w:eastAsia="Calibri" w:hAnsi="Arial" w:cs="Arial"/>
          <w:color w:val="000000"/>
          <w:sz w:val="24"/>
          <w:lang w:eastAsia="en-US"/>
        </w:rPr>
      </w:pPr>
      <w:r w:rsidRPr="00DE533A">
        <w:rPr>
          <w:rFonts w:ascii="Arial" w:eastAsia="Calibri" w:hAnsi="Arial" w:cs="Arial"/>
          <w:color w:val="000000"/>
          <w:sz w:val="24"/>
          <w:lang w:eastAsia="en-US"/>
        </w:rPr>
        <w:t>La segnalazione potrà essere trasmessa alternativamente a:</w:t>
      </w:r>
    </w:p>
    <w:p w14:paraId="0C9C704A" w14:textId="2254B231" w:rsidR="006A55FD" w:rsidRPr="00DE533A" w:rsidRDefault="006A55FD" w:rsidP="00847699">
      <w:pPr>
        <w:numPr>
          <w:ilvl w:val="0"/>
          <w:numId w:val="17"/>
        </w:numPr>
        <w:jc w:val="both"/>
        <w:rPr>
          <w:rFonts w:ascii="Arial" w:eastAsia="Calibri" w:hAnsi="Arial" w:cs="Arial"/>
          <w:color w:val="000000"/>
          <w:sz w:val="24"/>
          <w:lang w:eastAsia="en-US"/>
        </w:rPr>
      </w:pPr>
      <w:r w:rsidRPr="00DE533A">
        <w:rPr>
          <w:rFonts w:ascii="Arial" w:eastAsia="Calibri" w:hAnsi="Arial" w:cs="Arial"/>
          <w:color w:val="000000"/>
          <w:sz w:val="24"/>
          <w:lang w:eastAsia="en-US"/>
        </w:rPr>
        <w:t xml:space="preserve">RPCT di </w:t>
      </w:r>
      <w:r w:rsidR="00DB2D25">
        <w:rPr>
          <w:rFonts w:ascii="Arial" w:eastAsia="Calibri" w:hAnsi="Arial" w:cs="Arial"/>
          <w:color w:val="000000"/>
          <w:sz w:val="24"/>
          <w:lang w:eastAsia="en-US"/>
        </w:rPr>
        <w:t>Andria Multiservice S.p.A.</w:t>
      </w:r>
      <w:r w:rsidRPr="00DE533A">
        <w:rPr>
          <w:rFonts w:ascii="Arial" w:eastAsia="Calibri" w:hAnsi="Arial" w:cs="Arial"/>
          <w:color w:val="000000"/>
          <w:sz w:val="24"/>
          <w:lang w:eastAsia="en-US"/>
        </w:rPr>
        <w:t>;</w:t>
      </w:r>
    </w:p>
    <w:p w14:paraId="688C7749" w14:textId="77777777" w:rsidR="006A55FD" w:rsidRPr="00DE533A" w:rsidRDefault="006A55FD" w:rsidP="00847699">
      <w:pPr>
        <w:numPr>
          <w:ilvl w:val="0"/>
          <w:numId w:val="17"/>
        </w:numPr>
        <w:jc w:val="both"/>
        <w:rPr>
          <w:rFonts w:ascii="Arial" w:eastAsia="Calibri" w:hAnsi="Arial" w:cs="Arial"/>
          <w:color w:val="000000"/>
          <w:sz w:val="24"/>
          <w:lang w:eastAsia="en-US"/>
        </w:rPr>
      </w:pPr>
      <w:r w:rsidRPr="00DE533A">
        <w:rPr>
          <w:rFonts w:ascii="Arial" w:eastAsia="Calibri" w:hAnsi="Arial" w:cs="Arial"/>
          <w:color w:val="000000"/>
          <w:sz w:val="24"/>
          <w:lang w:eastAsia="en-US"/>
        </w:rPr>
        <w:t>Autorità Nazionale Anticorruzione (ANAC);</w:t>
      </w:r>
    </w:p>
    <w:p w14:paraId="6FC91265" w14:textId="77777777" w:rsidR="006A55FD" w:rsidRPr="00DE533A" w:rsidRDefault="006A55FD" w:rsidP="00847699">
      <w:pPr>
        <w:numPr>
          <w:ilvl w:val="0"/>
          <w:numId w:val="17"/>
        </w:numPr>
        <w:jc w:val="both"/>
        <w:rPr>
          <w:rFonts w:ascii="Arial" w:eastAsia="Calibri" w:hAnsi="Arial" w:cs="Arial"/>
          <w:color w:val="000000"/>
          <w:sz w:val="24"/>
          <w:lang w:eastAsia="en-US"/>
        </w:rPr>
      </w:pPr>
      <w:r w:rsidRPr="00DE533A">
        <w:rPr>
          <w:rFonts w:ascii="Arial" w:eastAsia="Calibri" w:hAnsi="Arial" w:cs="Arial"/>
          <w:color w:val="000000"/>
          <w:sz w:val="24"/>
          <w:lang w:eastAsia="en-US"/>
        </w:rPr>
        <w:t>Autorità giudiziaria ordinaria o a quella contabile, sporgendo denuncia.</w:t>
      </w:r>
    </w:p>
    <w:p w14:paraId="0FD39598" w14:textId="77777777" w:rsidR="006A55FD" w:rsidRPr="00DE533A" w:rsidRDefault="006A55FD" w:rsidP="006A55FD">
      <w:pPr>
        <w:jc w:val="both"/>
        <w:rPr>
          <w:rFonts w:ascii="Arial" w:eastAsia="Calibri" w:hAnsi="Arial" w:cs="Arial"/>
          <w:color w:val="000000"/>
          <w:sz w:val="24"/>
          <w:lang w:eastAsia="en-US"/>
        </w:rPr>
      </w:pPr>
    </w:p>
    <w:p w14:paraId="431EA715" w14:textId="5729B665" w:rsidR="006A55FD" w:rsidRPr="00DE533A" w:rsidRDefault="00B8509D" w:rsidP="006A55FD">
      <w:pPr>
        <w:pStyle w:val="Titolo3"/>
        <w:ind w:left="993" w:hanging="567"/>
        <w:rPr>
          <w:rFonts w:ascii="Arial" w:eastAsia="Calibri" w:hAnsi="Arial" w:cs="Arial"/>
          <w:i/>
          <w:color w:val="000000"/>
        </w:rPr>
      </w:pPr>
      <w:bookmarkStart w:id="11" w:name="_Toc101347954"/>
      <w:r>
        <w:rPr>
          <w:rFonts w:ascii="Arial" w:eastAsia="Calibri" w:hAnsi="Arial" w:cs="Arial"/>
          <w:i/>
          <w:color w:val="000000"/>
        </w:rPr>
        <w:t>8</w:t>
      </w:r>
      <w:r w:rsidR="006A55FD" w:rsidRPr="00DE533A">
        <w:rPr>
          <w:rFonts w:ascii="Arial" w:eastAsia="Calibri" w:hAnsi="Arial" w:cs="Arial"/>
          <w:i/>
          <w:color w:val="000000"/>
        </w:rPr>
        <w:t>.4 Modalità di segnalazione</w:t>
      </w:r>
      <w:bookmarkEnd w:id="11"/>
    </w:p>
    <w:p w14:paraId="09FCB9AF" w14:textId="77777777" w:rsidR="006A55FD" w:rsidRPr="00DE533A" w:rsidRDefault="006A55FD" w:rsidP="006A55FD">
      <w:pPr>
        <w:jc w:val="both"/>
        <w:rPr>
          <w:rFonts w:ascii="Arial" w:eastAsia="Calibri" w:hAnsi="Arial" w:cs="Arial"/>
          <w:color w:val="000000"/>
          <w:sz w:val="24"/>
          <w:lang w:eastAsia="en-US"/>
        </w:rPr>
      </w:pPr>
    </w:p>
    <w:p w14:paraId="3F6C1503" w14:textId="77777777" w:rsidR="006A55FD" w:rsidRPr="00DE533A" w:rsidRDefault="006A55FD" w:rsidP="006A55FD">
      <w:pPr>
        <w:jc w:val="both"/>
        <w:rPr>
          <w:rFonts w:ascii="Arial" w:eastAsia="Calibri" w:hAnsi="Arial" w:cs="Arial"/>
          <w:color w:val="000000"/>
          <w:sz w:val="24"/>
          <w:lang w:eastAsia="en-US"/>
        </w:rPr>
      </w:pPr>
      <w:r w:rsidRPr="00DE533A">
        <w:rPr>
          <w:rFonts w:ascii="Arial" w:eastAsia="Calibri" w:hAnsi="Arial" w:cs="Arial"/>
          <w:color w:val="000000"/>
          <w:sz w:val="24"/>
          <w:lang w:eastAsia="en-US"/>
        </w:rPr>
        <w:t>Le segnalazioni devono essere circostanziate, avere ad oggetto fatti conosciuti e riscontrati direttamente dal segnalante e se, possibile, individuare con certezza l’autore della condotta illecita. Non sono, invece, meritevoli di tutela, le segnalazioni fondate su meri sospetti o voci.</w:t>
      </w:r>
    </w:p>
    <w:p w14:paraId="306EF4E6" w14:textId="77777777" w:rsidR="006A55FD" w:rsidRPr="00DE533A" w:rsidRDefault="006A55FD" w:rsidP="006A55FD">
      <w:pPr>
        <w:jc w:val="both"/>
        <w:rPr>
          <w:rFonts w:ascii="Arial" w:eastAsia="Calibri" w:hAnsi="Arial" w:cs="Arial"/>
          <w:color w:val="000000"/>
          <w:sz w:val="24"/>
          <w:lang w:eastAsia="en-US"/>
        </w:rPr>
      </w:pPr>
    </w:p>
    <w:p w14:paraId="2BB5E91B" w14:textId="77777777" w:rsidR="006A55FD" w:rsidRPr="00DE533A" w:rsidRDefault="006A55FD" w:rsidP="006A55FD">
      <w:pPr>
        <w:jc w:val="both"/>
        <w:rPr>
          <w:rFonts w:ascii="Arial" w:eastAsia="Calibri" w:hAnsi="Arial" w:cs="Arial"/>
          <w:color w:val="000000"/>
          <w:sz w:val="24"/>
          <w:lang w:eastAsia="en-US"/>
        </w:rPr>
      </w:pPr>
      <w:r w:rsidRPr="00DE533A">
        <w:rPr>
          <w:rFonts w:ascii="Arial" w:eastAsia="Calibri" w:hAnsi="Arial" w:cs="Arial"/>
          <w:color w:val="000000"/>
          <w:sz w:val="24"/>
          <w:lang w:eastAsia="en-US"/>
        </w:rPr>
        <w:t xml:space="preserve">Le </w:t>
      </w:r>
      <w:r w:rsidRPr="00DE533A">
        <w:rPr>
          <w:rFonts w:ascii="Arial" w:eastAsia="Calibri" w:hAnsi="Arial" w:cs="Arial"/>
          <w:color w:val="000000"/>
          <w:sz w:val="24"/>
          <w:u w:val="single"/>
          <w:lang w:eastAsia="en-US"/>
        </w:rPr>
        <w:t>segnalazioni indirizzate al RPC</w:t>
      </w:r>
      <w:r w:rsidR="00B06127" w:rsidRPr="00DE533A">
        <w:rPr>
          <w:rFonts w:ascii="Arial" w:eastAsia="Calibri" w:hAnsi="Arial" w:cs="Arial"/>
          <w:color w:val="000000"/>
          <w:sz w:val="24"/>
          <w:u w:val="single"/>
          <w:lang w:eastAsia="en-US"/>
        </w:rPr>
        <w:t>T</w:t>
      </w:r>
      <w:r w:rsidRPr="00DE533A">
        <w:rPr>
          <w:rFonts w:ascii="Arial" w:eastAsia="Calibri" w:hAnsi="Arial" w:cs="Arial"/>
          <w:color w:val="000000"/>
          <w:sz w:val="24"/>
          <w:lang w:eastAsia="en-US"/>
        </w:rPr>
        <w:t xml:space="preserve"> possono essere inoltrate mediante le seguenti modalità:</w:t>
      </w:r>
    </w:p>
    <w:p w14:paraId="189B5820" w14:textId="77777777" w:rsidR="00064B07" w:rsidRPr="00DE533A" w:rsidRDefault="00064B07" w:rsidP="009B7AB1">
      <w:pPr>
        <w:pStyle w:val="Default"/>
        <w:jc w:val="both"/>
        <w:rPr>
          <w:rFonts w:ascii="Arial" w:hAnsi="Arial" w:cs="Arial"/>
        </w:rPr>
      </w:pPr>
    </w:p>
    <w:p w14:paraId="1DB63083" w14:textId="77777777" w:rsidR="006A55FD" w:rsidRPr="00DE533A" w:rsidRDefault="006A55FD" w:rsidP="00847699">
      <w:pPr>
        <w:numPr>
          <w:ilvl w:val="0"/>
          <w:numId w:val="18"/>
        </w:numPr>
        <w:jc w:val="both"/>
        <w:rPr>
          <w:rFonts w:ascii="Arial" w:eastAsia="Calibri" w:hAnsi="Arial" w:cs="Arial"/>
          <w:color w:val="000000"/>
          <w:sz w:val="24"/>
          <w:lang w:eastAsia="en-US"/>
        </w:rPr>
      </w:pPr>
      <w:r w:rsidRPr="00DE533A">
        <w:rPr>
          <w:rFonts w:ascii="Arial" w:eastAsia="Calibri" w:hAnsi="Arial" w:cs="Arial"/>
          <w:color w:val="000000"/>
          <w:sz w:val="24"/>
          <w:lang w:eastAsia="en-US"/>
        </w:rPr>
        <w:t>Mediante invio di posta ordinaria, con busta chiusa, e contrassegnata come “RISERVATA”, indirizzata a:</w:t>
      </w:r>
    </w:p>
    <w:p w14:paraId="716FDCBD" w14:textId="430F1400" w:rsidR="006A55FD" w:rsidRPr="00DE533A" w:rsidRDefault="00CB6684" w:rsidP="006A55FD">
      <w:pPr>
        <w:ind w:left="720"/>
        <w:jc w:val="both"/>
        <w:rPr>
          <w:rFonts w:ascii="Arial" w:eastAsia="Calibri" w:hAnsi="Arial" w:cs="Arial"/>
          <w:color w:val="000000"/>
          <w:sz w:val="24"/>
          <w:lang w:eastAsia="en-US"/>
        </w:rPr>
      </w:pPr>
      <w:r>
        <w:rPr>
          <w:rFonts w:ascii="Arial" w:eastAsia="Calibri" w:hAnsi="Arial" w:cs="Arial"/>
          <w:color w:val="000000"/>
          <w:sz w:val="24"/>
          <w:lang w:eastAsia="en-US"/>
        </w:rPr>
        <w:t xml:space="preserve">Dottor Ernesto Devito - </w:t>
      </w:r>
      <w:r w:rsidR="006A55FD" w:rsidRPr="00DE533A">
        <w:rPr>
          <w:rFonts w:ascii="Arial" w:eastAsia="Calibri" w:hAnsi="Arial" w:cs="Arial"/>
          <w:color w:val="000000"/>
          <w:sz w:val="24"/>
          <w:lang w:eastAsia="en-US"/>
        </w:rPr>
        <w:t>Responsabile della Prevenzione della Corruzione</w:t>
      </w:r>
      <w:r w:rsidR="00B06127" w:rsidRPr="00DE533A">
        <w:rPr>
          <w:rFonts w:ascii="Arial" w:eastAsia="Calibri" w:hAnsi="Arial" w:cs="Arial"/>
          <w:color w:val="000000"/>
          <w:sz w:val="24"/>
          <w:lang w:eastAsia="en-US"/>
        </w:rPr>
        <w:t xml:space="preserve"> e Trasparenza</w:t>
      </w:r>
      <w:r w:rsidR="006A55FD" w:rsidRPr="00DE533A">
        <w:rPr>
          <w:rFonts w:ascii="Arial" w:eastAsia="Calibri" w:hAnsi="Arial" w:cs="Arial"/>
          <w:color w:val="000000"/>
          <w:sz w:val="24"/>
          <w:lang w:eastAsia="en-US"/>
        </w:rPr>
        <w:t xml:space="preserve"> (RPC</w:t>
      </w:r>
      <w:r w:rsidR="00B06127" w:rsidRPr="00DE533A">
        <w:rPr>
          <w:rFonts w:ascii="Arial" w:eastAsia="Calibri" w:hAnsi="Arial" w:cs="Arial"/>
          <w:color w:val="000000"/>
          <w:sz w:val="24"/>
          <w:lang w:eastAsia="en-US"/>
        </w:rPr>
        <w:t>T</w:t>
      </w:r>
      <w:r w:rsidR="006A55FD" w:rsidRPr="00DE533A">
        <w:rPr>
          <w:rFonts w:ascii="Arial" w:eastAsia="Calibri" w:hAnsi="Arial" w:cs="Arial"/>
          <w:color w:val="000000"/>
          <w:sz w:val="24"/>
          <w:lang w:eastAsia="en-US"/>
        </w:rPr>
        <w:t>) di</w:t>
      </w:r>
      <w:r w:rsidR="00B06127" w:rsidRPr="00DE533A">
        <w:rPr>
          <w:rFonts w:ascii="Arial" w:eastAsia="Calibri" w:hAnsi="Arial" w:cs="Arial"/>
          <w:color w:val="000000"/>
          <w:sz w:val="24"/>
          <w:lang w:eastAsia="en-US"/>
        </w:rPr>
        <w:t xml:space="preserve"> </w:t>
      </w:r>
      <w:r w:rsidR="00DB2D25">
        <w:rPr>
          <w:rFonts w:ascii="Arial" w:eastAsia="Calibri" w:hAnsi="Arial" w:cs="Arial"/>
          <w:color w:val="000000"/>
          <w:sz w:val="24"/>
          <w:lang w:eastAsia="en-US"/>
        </w:rPr>
        <w:t>Andria Multiservice S.p.A.</w:t>
      </w:r>
      <w:r w:rsidR="006A55FD" w:rsidRPr="00DE533A">
        <w:rPr>
          <w:rFonts w:ascii="Arial" w:eastAsia="Calibri" w:hAnsi="Arial" w:cs="Arial"/>
          <w:color w:val="000000"/>
          <w:sz w:val="24"/>
          <w:lang w:eastAsia="en-US"/>
        </w:rPr>
        <w:t xml:space="preserve"> – via Ernesto Bonavoglia, 9 - 70127 BARI</w:t>
      </w:r>
    </w:p>
    <w:p w14:paraId="6B7445FA" w14:textId="77777777" w:rsidR="006A55FD" w:rsidRPr="00DE533A" w:rsidRDefault="006A55FD" w:rsidP="006A55FD">
      <w:pPr>
        <w:jc w:val="both"/>
        <w:rPr>
          <w:rFonts w:ascii="Arial" w:eastAsia="Calibri" w:hAnsi="Arial" w:cs="Arial"/>
          <w:color w:val="000000"/>
          <w:sz w:val="24"/>
          <w:lang w:eastAsia="en-US"/>
        </w:rPr>
      </w:pPr>
    </w:p>
    <w:p w14:paraId="66AD89D2" w14:textId="77777777" w:rsidR="006A55FD" w:rsidRPr="00DE533A" w:rsidRDefault="006A55FD" w:rsidP="00847699">
      <w:pPr>
        <w:numPr>
          <w:ilvl w:val="0"/>
          <w:numId w:val="18"/>
        </w:numPr>
        <w:jc w:val="both"/>
        <w:rPr>
          <w:rFonts w:ascii="Arial" w:eastAsia="Calibri" w:hAnsi="Arial" w:cs="Arial"/>
          <w:color w:val="000000"/>
          <w:sz w:val="24"/>
          <w:lang w:eastAsia="en-US"/>
        </w:rPr>
      </w:pPr>
      <w:r w:rsidRPr="00DE533A">
        <w:rPr>
          <w:rFonts w:ascii="Arial" w:eastAsia="Calibri" w:hAnsi="Arial" w:cs="Arial"/>
          <w:color w:val="000000"/>
          <w:sz w:val="24"/>
          <w:lang w:eastAsia="en-US"/>
        </w:rPr>
        <w:lastRenderedPageBreak/>
        <w:t>Mediante invio al seguente indirizzo di posta elettronica certificata:</w:t>
      </w:r>
    </w:p>
    <w:p w14:paraId="2A8D1CD3" w14:textId="77777777" w:rsidR="006A55FD" w:rsidRPr="00DE533A" w:rsidRDefault="00A20423" w:rsidP="006A55FD">
      <w:pPr>
        <w:ind w:left="720"/>
        <w:jc w:val="both"/>
        <w:rPr>
          <w:rFonts w:ascii="Arial" w:eastAsia="Calibri" w:hAnsi="Arial" w:cs="Arial"/>
          <w:color w:val="000000" w:themeColor="text1"/>
          <w:sz w:val="24"/>
          <w:lang w:eastAsia="en-US"/>
        </w:rPr>
      </w:pPr>
      <w:hyperlink r:id="rId13" w:history="1">
        <w:r w:rsidR="006A55FD" w:rsidRPr="00DE533A">
          <w:rPr>
            <w:rStyle w:val="Collegamentoipertestuale"/>
            <w:rFonts w:ascii="Arial" w:eastAsia="Calibri" w:hAnsi="Arial" w:cs="Arial"/>
            <w:color w:val="000000" w:themeColor="text1"/>
            <w:sz w:val="24"/>
            <w:u w:val="none"/>
            <w:lang w:eastAsia="en-US"/>
          </w:rPr>
          <w:t>ernestodevito@pec.it</w:t>
        </w:r>
      </w:hyperlink>
    </w:p>
    <w:p w14:paraId="029794D6" w14:textId="77777777" w:rsidR="006A55FD" w:rsidRPr="00DE533A" w:rsidRDefault="006A55FD" w:rsidP="006A55FD">
      <w:pPr>
        <w:jc w:val="both"/>
        <w:rPr>
          <w:rFonts w:ascii="Arial" w:eastAsia="Calibri" w:hAnsi="Arial" w:cs="Arial"/>
          <w:color w:val="000000"/>
          <w:sz w:val="24"/>
          <w:lang w:eastAsia="en-US"/>
        </w:rPr>
      </w:pPr>
    </w:p>
    <w:p w14:paraId="7D66E2C7" w14:textId="30062F8F" w:rsidR="00B8509D" w:rsidRPr="00B8509D" w:rsidRDefault="00B8509D" w:rsidP="00B8509D">
      <w:pPr>
        <w:jc w:val="both"/>
        <w:rPr>
          <w:rFonts w:ascii="Arial" w:eastAsia="Calibri" w:hAnsi="Arial" w:cs="Arial"/>
          <w:color w:val="000000" w:themeColor="text1"/>
          <w:sz w:val="24"/>
          <w:lang w:eastAsia="en-US"/>
        </w:rPr>
      </w:pPr>
      <w:r w:rsidRPr="00B8509D">
        <w:rPr>
          <w:rFonts w:ascii="Arial" w:eastAsia="Calibri" w:hAnsi="Arial" w:cs="Arial"/>
          <w:color w:val="000000" w:themeColor="text1"/>
          <w:sz w:val="24"/>
          <w:lang w:eastAsia="en-US"/>
        </w:rPr>
        <w:t xml:space="preserve">Visto il ruolo di primo piano assegnato dalla legge al RPCT nella gestione delle segnalazioni, è stato ritenuto opportuno disciplinare nel presente PTPCT anche l’ipotesi residuale in cui il RPCT si trovi in posizione di conflitto di interessi. In tal caso, si ritiene che il soggetto idoneo a sostituirlo nella gestione e nell’analisi della segnalazione possa essere </w:t>
      </w:r>
      <w:r w:rsidR="00E1701D">
        <w:rPr>
          <w:rFonts w:ascii="Arial" w:eastAsia="Calibri" w:hAnsi="Arial" w:cs="Arial"/>
          <w:color w:val="000000" w:themeColor="text1"/>
          <w:sz w:val="24"/>
          <w:lang w:eastAsia="en-US"/>
        </w:rPr>
        <w:t>l’Organo Amministrativo della Società</w:t>
      </w:r>
      <w:r w:rsidRPr="00B8509D">
        <w:rPr>
          <w:rFonts w:ascii="Arial" w:eastAsia="Calibri" w:hAnsi="Arial" w:cs="Arial"/>
          <w:color w:val="000000" w:themeColor="text1"/>
          <w:sz w:val="24"/>
          <w:lang w:eastAsia="en-US"/>
        </w:rPr>
        <w:t>.</w:t>
      </w:r>
    </w:p>
    <w:p w14:paraId="6F16D531" w14:textId="77777777" w:rsidR="00B8509D" w:rsidRPr="00B8509D" w:rsidRDefault="00B8509D" w:rsidP="00B8509D">
      <w:pPr>
        <w:jc w:val="both"/>
        <w:rPr>
          <w:rFonts w:ascii="Arial" w:eastAsia="Calibri" w:hAnsi="Arial" w:cs="Arial"/>
          <w:color w:val="000000" w:themeColor="text1"/>
          <w:sz w:val="24"/>
          <w:lang w:eastAsia="en-US"/>
        </w:rPr>
      </w:pPr>
    </w:p>
    <w:p w14:paraId="59FD9E07" w14:textId="77777777" w:rsidR="00B8509D" w:rsidRPr="00B8509D" w:rsidRDefault="00B8509D" w:rsidP="00B8509D">
      <w:pPr>
        <w:jc w:val="both"/>
        <w:rPr>
          <w:rFonts w:ascii="Arial" w:hAnsi="Arial" w:cs="Arial"/>
          <w:color w:val="000000" w:themeColor="text1"/>
        </w:rPr>
      </w:pPr>
      <w:r w:rsidRPr="00B8509D">
        <w:rPr>
          <w:rFonts w:ascii="Arial" w:eastAsia="Calibri" w:hAnsi="Arial" w:cs="Arial"/>
          <w:color w:val="000000" w:themeColor="text1"/>
          <w:sz w:val="24"/>
          <w:lang w:eastAsia="en-US"/>
        </w:rPr>
        <w:t xml:space="preserve">Le </w:t>
      </w:r>
      <w:r w:rsidRPr="00B8509D">
        <w:rPr>
          <w:rFonts w:ascii="Arial" w:eastAsia="Calibri" w:hAnsi="Arial" w:cs="Arial"/>
          <w:color w:val="000000" w:themeColor="text1"/>
          <w:sz w:val="24"/>
          <w:u w:val="single"/>
          <w:lang w:eastAsia="en-US"/>
        </w:rPr>
        <w:t>segnalazioni indirizzate ad ANAC</w:t>
      </w:r>
      <w:r w:rsidRPr="00B8509D">
        <w:rPr>
          <w:rFonts w:ascii="Arial" w:eastAsia="Calibri" w:hAnsi="Arial" w:cs="Arial"/>
          <w:color w:val="000000" w:themeColor="text1"/>
          <w:sz w:val="24"/>
          <w:lang w:eastAsia="en-US"/>
        </w:rPr>
        <w:t xml:space="preserve"> possono riguardare; </w:t>
      </w:r>
    </w:p>
    <w:p w14:paraId="71A45BAA" w14:textId="77777777" w:rsidR="00B8509D" w:rsidRPr="00B8509D" w:rsidRDefault="00B8509D" w:rsidP="00B8509D">
      <w:pPr>
        <w:jc w:val="both"/>
        <w:rPr>
          <w:rFonts w:ascii="Arial" w:eastAsia="Calibri" w:hAnsi="Arial" w:cs="Arial"/>
          <w:color w:val="000000" w:themeColor="text1"/>
          <w:sz w:val="24"/>
          <w:lang w:eastAsia="en-US"/>
        </w:rPr>
      </w:pPr>
      <w:r w:rsidRPr="00B8509D">
        <w:rPr>
          <w:rFonts w:ascii="Arial" w:eastAsia="Calibri" w:hAnsi="Arial" w:cs="Arial"/>
          <w:color w:val="000000" w:themeColor="text1"/>
          <w:sz w:val="24"/>
          <w:lang w:eastAsia="en-US"/>
        </w:rPr>
        <w:t>- segnalazioni di condotte illecite da parte dei soggetti di cui al co. 2 art. 54-bis;</w:t>
      </w:r>
    </w:p>
    <w:p w14:paraId="495D82E4" w14:textId="77777777" w:rsidR="00B8509D" w:rsidRPr="00B8509D" w:rsidRDefault="00B8509D" w:rsidP="00B8509D">
      <w:pPr>
        <w:jc w:val="both"/>
        <w:rPr>
          <w:rFonts w:ascii="Arial" w:eastAsia="Calibri" w:hAnsi="Arial" w:cs="Arial"/>
          <w:color w:val="000000" w:themeColor="text1"/>
          <w:sz w:val="24"/>
          <w:lang w:eastAsia="en-US"/>
        </w:rPr>
      </w:pPr>
      <w:r w:rsidRPr="00B8509D">
        <w:rPr>
          <w:rFonts w:ascii="Arial" w:eastAsia="Calibri" w:hAnsi="Arial" w:cs="Arial"/>
          <w:color w:val="000000" w:themeColor="text1"/>
          <w:sz w:val="24"/>
          <w:lang w:eastAsia="en-US"/>
        </w:rPr>
        <w:t>- comunicazioni di misure ritorsive da parte del whistleblower o anche da parte delle organizzazioni sindacali maggiormente rappresentative all’interno dell’amministrazione dove le misure ritenute ritorsive sono state adottate.</w:t>
      </w:r>
    </w:p>
    <w:p w14:paraId="237341AB" w14:textId="77777777" w:rsidR="00B8509D" w:rsidRPr="00B8509D" w:rsidRDefault="00B8509D" w:rsidP="00B8509D">
      <w:pPr>
        <w:jc w:val="both"/>
        <w:rPr>
          <w:rFonts w:ascii="Arial" w:eastAsia="Calibri" w:hAnsi="Arial" w:cs="Arial"/>
          <w:color w:val="000000" w:themeColor="text1"/>
          <w:sz w:val="24"/>
          <w:lang w:eastAsia="en-US"/>
        </w:rPr>
      </w:pPr>
    </w:p>
    <w:p w14:paraId="17AAF29F" w14:textId="77777777" w:rsidR="00B8509D" w:rsidRPr="00B8509D" w:rsidRDefault="00B8509D" w:rsidP="00B8509D">
      <w:pPr>
        <w:jc w:val="both"/>
        <w:rPr>
          <w:rFonts w:ascii="Arial" w:eastAsia="Calibri" w:hAnsi="Arial" w:cs="Arial"/>
          <w:color w:val="000000" w:themeColor="text1"/>
          <w:sz w:val="24"/>
          <w:lang w:eastAsia="en-US"/>
        </w:rPr>
      </w:pPr>
      <w:r w:rsidRPr="00B8509D">
        <w:rPr>
          <w:rFonts w:ascii="Arial" w:eastAsia="Calibri" w:hAnsi="Arial" w:cs="Arial"/>
          <w:color w:val="000000" w:themeColor="text1"/>
          <w:sz w:val="24"/>
          <w:lang w:eastAsia="en-US"/>
        </w:rPr>
        <w:t>L’Autorità ha previsto un unico modulo (Allegato 1 delle Linee Guida di cui alla Delibera n. 469 del 9 giugno 2021) “Modulo per la segnalazione di reati o irregolarità, ai sensi dell’art. 54-bis, d.lgs. 165/2001”, che può essere utilizzato per la trasmissione sia della segnalazione di condotte illecite, sia per la comunicazione di misure ritorsive.</w:t>
      </w:r>
    </w:p>
    <w:p w14:paraId="142A8BC4" w14:textId="77777777" w:rsidR="00B8509D" w:rsidRPr="00B8509D" w:rsidRDefault="00B8509D" w:rsidP="00B8509D">
      <w:pPr>
        <w:jc w:val="both"/>
        <w:rPr>
          <w:rFonts w:ascii="Arial" w:eastAsia="Calibri" w:hAnsi="Arial" w:cs="Arial"/>
          <w:color w:val="000000" w:themeColor="text1"/>
          <w:sz w:val="24"/>
          <w:lang w:eastAsia="en-US"/>
        </w:rPr>
      </w:pPr>
      <w:r w:rsidRPr="00B8509D">
        <w:rPr>
          <w:rFonts w:ascii="Arial" w:eastAsia="Calibri" w:hAnsi="Arial" w:cs="Arial"/>
          <w:color w:val="000000" w:themeColor="text1"/>
          <w:sz w:val="24"/>
          <w:lang w:eastAsia="en-US"/>
        </w:rPr>
        <w:t>Resta fermo che la segnalazione/comunicazione può anche essere presentata con dichiarazione diversa da quella prevista nel modulo, purché contenente gli elementi essenziali indicati in quest’ultimo.</w:t>
      </w:r>
    </w:p>
    <w:p w14:paraId="3F40950D" w14:textId="77777777" w:rsidR="00B8509D" w:rsidRPr="00B8509D" w:rsidRDefault="00B8509D" w:rsidP="00B8509D">
      <w:pPr>
        <w:jc w:val="both"/>
        <w:rPr>
          <w:rFonts w:ascii="Arial" w:eastAsia="Calibri" w:hAnsi="Arial" w:cs="Arial"/>
          <w:color w:val="000000" w:themeColor="text1"/>
          <w:sz w:val="24"/>
          <w:lang w:eastAsia="en-US"/>
        </w:rPr>
      </w:pPr>
      <w:r w:rsidRPr="00B8509D">
        <w:rPr>
          <w:rFonts w:ascii="Arial" w:eastAsia="Calibri" w:hAnsi="Arial" w:cs="Arial"/>
          <w:color w:val="000000" w:themeColor="text1"/>
          <w:sz w:val="24"/>
          <w:lang w:eastAsia="en-US"/>
        </w:rPr>
        <w:t>Tale modulo è suddiviso in Sezioni. Nella sezione «Passo 5 – Comunicazione di misure ritorsive», il whistleblower può indicare e descrivere le misure ritorsive/discriminatorie adottate dall’amministrazione nei suoi confronti, nonché allegare la relativa documentazione.</w:t>
      </w:r>
    </w:p>
    <w:p w14:paraId="2BA2EC11" w14:textId="77777777" w:rsidR="00B8509D" w:rsidRPr="00B8509D" w:rsidRDefault="00B8509D" w:rsidP="00B8509D">
      <w:pPr>
        <w:jc w:val="both"/>
        <w:rPr>
          <w:rFonts w:ascii="Arial" w:eastAsia="Calibri" w:hAnsi="Arial" w:cs="Arial"/>
          <w:color w:val="000000" w:themeColor="text1"/>
          <w:sz w:val="24"/>
          <w:lang w:eastAsia="en-US"/>
        </w:rPr>
      </w:pPr>
      <w:r w:rsidRPr="00B8509D">
        <w:rPr>
          <w:rFonts w:ascii="Arial" w:eastAsia="Calibri" w:hAnsi="Arial" w:cs="Arial"/>
          <w:color w:val="000000" w:themeColor="text1"/>
          <w:sz w:val="24"/>
          <w:lang w:eastAsia="en-US"/>
        </w:rPr>
        <w:t>Il Modulo viene acquisito mediante i due canali di ricezione predisposti dall’Autorità:</w:t>
      </w:r>
    </w:p>
    <w:p w14:paraId="24470193" w14:textId="77777777" w:rsidR="00B8509D" w:rsidRPr="00B8509D" w:rsidRDefault="00B8509D" w:rsidP="00B8509D">
      <w:pPr>
        <w:jc w:val="both"/>
        <w:rPr>
          <w:rFonts w:ascii="Arial" w:eastAsia="Calibri" w:hAnsi="Arial" w:cs="Arial"/>
          <w:color w:val="000000" w:themeColor="text1"/>
          <w:sz w:val="24"/>
          <w:lang w:eastAsia="en-US"/>
        </w:rPr>
      </w:pPr>
      <w:r w:rsidRPr="00B8509D">
        <w:rPr>
          <w:rFonts w:ascii="Arial" w:eastAsia="Calibri" w:hAnsi="Arial" w:cs="Arial"/>
          <w:color w:val="000000" w:themeColor="text1"/>
          <w:sz w:val="24"/>
          <w:lang w:eastAsia="en-US"/>
        </w:rPr>
        <w:t>-  la piattaforma informatica,</w:t>
      </w:r>
    </w:p>
    <w:p w14:paraId="53141D1F" w14:textId="77777777" w:rsidR="00B8509D" w:rsidRPr="00B8509D" w:rsidRDefault="00B8509D" w:rsidP="00B8509D">
      <w:pPr>
        <w:jc w:val="both"/>
        <w:rPr>
          <w:rFonts w:ascii="Arial" w:eastAsia="Calibri" w:hAnsi="Arial" w:cs="Arial"/>
          <w:color w:val="000000" w:themeColor="text1"/>
          <w:sz w:val="24"/>
          <w:lang w:eastAsia="en-US"/>
        </w:rPr>
      </w:pPr>
      <w:r w:rsidRPr="00B8509D">
        <w:rPr>
          <w:rFonts w:ascii="Arial" w:eastAsia="Calibri" w:hAnsi="Arial" w:cs="Arial"/>
          <w:color w:val="000000" w:themeColor="text1"/>
          <w:sz w:val="24"/>
          <w:lang w:eastAsia="en-US"/>
        </w:rPr>
        <w:t>-  il protocollo generale.</w:t>
      </w:r>
    </w:p>
    <w:p w14:paraId="45AE1B5B" w14:textId="77777777" w:rsidR="00B8509D" w:rsidRPr="00B8509D" w:rsidRDefault="00B8509D" w:rsidP="00B8509D">
      <w:pPr>
        <w:jc w:val="both"/>
        <w:rPr>
          <w:rFonts w:ascii="Arial" w:eastAsia="Calibri" w:hAnsi="Arial" w:cs="Arial"/>
          <w:color w:val="000000" w:themeColor="text1"/>
          <w:sz w:val="24"/>
          <w:lang w:eastAsia="en-US"/>
        </w:rPr>
      </w:pPr>
      <w:r w:rsidRPr="00B8509D">
        <w:rPr>
          <w:rFonts w:ascii="Arial" w:eastAsia="Calibri" w:hAnsi="Arial" w:cs="Arial"/>
          <w:color w:val="000000" w:themeColor="text1"/>
          <w:sz w:val="24"/>
          <w:lang w:eastAsia="en-US"/>
        </w:rPr>
        <w:t>Sono acquisite al protocollo, in apposito registro riservato, anche le segnalazioni trasmesse mediante plico cartaceo.</w:t>
      </w:r>
    </w:p>
    <w:p w14:paraId="435C5DE1" w14:textId="77777777" w:rsidR="00B8509D" w:rsidRPr="00B8509D" w:rsidRDefault="00B8509D" w:rsidP="00B8509D">
      <w:pPr>
        <w:jc w:val="both"/>
        <w:rPr>
          <w:rFonts w:ascii="Arial" w:eastAsia="Calibri" w:hAnsi="Arial" w:cs="Arial"/>
          <w:color w:val="000000" w:themeColor="text1"/>
          <w:sz w:val="24"/>
          <w:lang w:eastAsia="en-US"/>
        </w:rPr>
      </w:pPr>
      <w:r w:rsidRPr="00B8509D">
        <w:rPr>
          <w:rFonts w:ascii="Arial" w:eastAsia="Calibri" w:hAnsi="Arial" w:cs="Arial"/>
          <w:color w:val="000000" w:themeColor="text1"/>
          <w:sz w:val="24"/>
          <w:lang w:eastAsia="en-US"/>
        </w:rPr>
        <w:t>I processi di gestione delle segnalazioni e delle comunicazioni di ANAC, invece, si differenziano e si rinvia ai paragrafi 2 e 3 della Parte Terza delle Linee Guida.</w:t>
      </w:r>
    </w:p>
    <w:p w14:paraId="199B7F14" w14:textId="77777777" w:rsidR="00B8509D" w:rsidRPr="00DE533A" w:rsidRDefault="00B8509D" w:rsidP="006A55FD">
      <w:pPr>
        <w:rPr>
          <w:rFonts w:ascii="Arial" w:eastAsia="Calibri" w:hAnsi="Arial" w:cs="Arial"/>
          <w:color w:val="000000"/>
          <w:sz w:val="24"/>
          <w:lang w:eastAsia="en-US"/>
        </w:rPr>
      </w:pPr>
    </w:p>
    <w:p w14:paraId="38935F9E" w14:textId="77777777" w:rsidR="006A55FD" w:rsidRPr="00DE533A" w:rsidRDefault="006A55FD" w:rsidP="006A55FD">
      <w:pPr>
        <w:jc w:val="both"/>
        <w:rPr>
          <w:rFonts w:ascii="Arial" w:eastAsia="Calibri" w:hAnsi="Arial" w:cs="Arial"/>
          <w:color w:val="000000"/>
          <w:sz w:val="24"/>
          <w:lang w:eastAsia="en-US"/>
        </w:rPr>
      </w:pPr>
      <w:r w:rsidRPr="00DE533A">
        <w:rPr>
          <w:rFonts w:ascii="Arial" w:eastAsia="Calibri" w:hAnsi="Arial" w:cs="Arial"/>
          <w:color w:val="000000"/>
          <w:sz w:val="24"/>
          <w:lang w:eastAsia="en-US"/>
        </w:rPr>
        <w:t>Tuttavia, è opportuno specificare che l’ANAC in base alla normativa attualmente vigente:</w:t>
      </w:r>
    </w:p>
    <w:p w14:paraId="08C80901" w14:textId="77777777" w:rsidR="006A55FD" w:rsidRPr="00DE533A" w:rsidRDefault="006A55FD" w:rsidP="00847699">
      <w:pPr>
        <w:numPr>
          <w:ilvl w:val="0"/>
          <w:numId w:val="16"/>
        </w:numPr>
        <w:jc w:val="both"/>
        <w:rPr>
          <w:rFonts w:ascii="Arial" w:eastAsia="Calibri" w:hAnsi="Arial" w:cs="Arial"/>
          <w:color w:val="000000"/>
          <w:sz w:val="24"/>
          <w:lang w:eastAsia="en-US"/>
        </w:rPr>
      </w:pPr>
      <w:r w:rsidRPr="00DE533A">
        <w:rPr>
          <w:rFonts w:ascii="Arial" w:eastAsia="Calibri" w:hAnsi="Arial" w:cs="Arial"/>
          <w:color w:val="000000"/>
          <w:sz w:val="24"/>
          <w:lang w:eastAsia="en-US"/>
        </w:rPr>
        <w:t>NON tutela diritti e interessi individuali;</w:t>
      </w:r>
    </w:p>
    <w:p w14:paraId="7D0E2A00" w14:textId="77777777" w:rsidR="006A55FD" w:rsidRPr="00DE533A" w:rsidRDefault="006A55FD" w:rsidP="00847699">
      <w:pPr>
        <w:numPr>
          <w:ilvl w:val="0"/>
          <w:numId w:val="16"/>
        </w:numPr>
        <w:jc w:val="both"/>
        <w:rPr>
          <w:rFonts w:ascii="Arial" w:eastAsia="Calibri" w:hAnsi="Arial" w:cs="Arial"/>
          <w:color w:val="000000"/>
          <w:sz w:val="24"/>
          <w:lang w:eastAsia="en-US"/>
        </w:rPr>
      </w:pPr>
      <w:r w:rsidRPr="00DE533A">
        <w:rPr>
          <w:rFonts w:ascii="Arial" w:eastAsia="Calibri" w:hAnsi="Arial" w:cs="Arial"/>
          <w:color w:val="000000"/>
          <w:sz w:val="24"/>
          <w:lang w:eastAsia="en-US"/>
        </w:rPr>
        <w:t>NON svolge attività di accertamento/soluzione di vicende soggettive e personali del segnalante, né può incidere, se non in via indiretta e mediata, sulle medesime;</w:t>
      </w:r>
    </w:p>
    <w:p w14:paraId="236E3C83" w14:textId="77777777" w:rsidR="006A55FD" w:rsidRPr="00DE533A" w:rsidRDefault="006A55FD" w:rsidP="00847699">
      <w:pPr>
        <w:numPr>
          <w:ilvl w:val="0"/>
          <w:numId w:val="16"/>
        </w:numPr>
        <w:jc w:val="both"/>
        <w:rPr>
          <w:rFonts w:ascii="Arial" w:eastAsia="Calibri" w:hAnsi="Arial" w:cs="Arial"/>
          <w:color w:val="000000"/>
          <w:sz w:val="24"/>
          <w:lang w:eastAsia="en-US"/>
        </w:rPr>
      </w:pPr>
      <w:r w:rsidRPr="00DE533A">
        <w:rPr>
          <w:rFonts w:ascii="Arial" w:eastAsia="Calibri" w:hAnsi="Arial" w:cs="Arial"/>
          <w:color w:val="000000"/>
          <w:sz w:val="24"/>
          <w:lang w:eastAsia="en-US"/>
        </w:rPr>
        <w:t>NON può sostituirsi alle istituzioni competenti per materia;</w:t>
      </w:r>
    </w:p>
    <w:p w14:paraId="57142077" w14:textId="77777777" w:rsidR="006A55FD" w:rsidRPr="00DE533A" w:rsidRDefault="006A55FD" w:rsidP="00847699">
      <w:pPr>
        <w:numPr>
          <w:ilvl w:val="0"/>
          <w:numId w:val="16"/>
        </w:numPr>
        <w:jc w:val="both"/>
        <w:rPr>
          <w:rFonts w:ascii="Arial" w:eastAsia="Calibri" w:hAnsi="Arial" w:cs="Arial"/>
          <w:color w:val="000000"/>
          <w:sz w:val="24"/>
          <w:lang w:eastAsia="en-US"/>
        </w:rPr>
      </w:pPr>
      <w:r w:rsidRPr="00DE533A">
        <w:rPr>
          <w:rFonts w:ascii="Arial" w:eastAsia="Calibri" w:hAnsi="Arial" w:cs="Arial"/>
          <w:color w:val="000000"/>
          <w:sz w:val="24"/>
          <w:lang w:eastAsia="en-US"/>
        </w:rPr>
        <w:t>NON fornisce rappresentanza legale o consulenza al segnalante;</w:t>
      </w:r>
    </w:p>
    <w:p w14:paraId="3A2E5BE2" w14:textId="77777777" w:rsidR="006A55FD" w:rsidRPr="00DE533A" w:rsidRDefault="006A55FD" w:rsidP="00847699">
      <w:pPr>
        <w:numPr>
          <w:ilvl w:val="0"/>
          <w:numId w:val="16"/>
        </w:numPr>
        <w:jc w:val="both"/>
        <w:rPr>
          <w:rFonts w:ascii="Arial" w:eastAsia="Calibri" w:hAnsi="Arial" w:cs="Arial"/>
          <w:color w:val="000000"/>
          <w:sz w:val="24"/>
          <w:lang w:eastAsia="en-US"/>
        </w:rPr>
      </w:pPr>
      <w:r w:rsidRPr="00DE533A">
        <w:rPr>
          <w:rFonts w:ascii="Arial" w:eastAsia="Calibri" w:hAnsi="Arial" w:cs="Arial"/>
          <w:color w:val="000000"/>
          <w:sz w:val="24"/>
          <w:lang w:eastAsia="en-US"/>
        </w:rPr>
        <w:t>NON si occupa delle segnalazioni provenienti da enti privati.</w:t>
      </w:r>
    </w:p>
    <w:p w14:paraId="60E5C26A" w14:textId="77777777" w:rsidR="00E1701D" w:rsidRDefault="00E1701D" w:rsidP="006A55FD">
      <w:pPr>
        <w:jc w:val="both"/>
        <w:rPr>
          <w:rFonts w:ascii="Arial" w:eastAsia="Calibri" w:hAnsi="Arial" w:cs="Arial"/>
          <w:color w:val="000000"/>
          <w:sz w:val="24"/>
          <w:lang w:eastAsia="en-US"/>
        </w:rPr>
      </w:pPr>
    </w:p>
    <w:p w14:paraId="1F87C119" w14:textId="4BBE5C3F" w:rsidR="006A55FD" w:rsidRPr="00DE533A" w:rsidRDefault="006A55FD" w:rsidP="006A55FD">
      <w:pPr>
        <w:jc w:val="both"/>
        <w:rPr>
          <w:rFonts w:ascii="Arial" w:eastAsia="Calibri" w:hAnsi="Arial" w:cs="Arial"/>
          <w:i/>
          <w:iCs/>
          <w:color w:val="000000"/>
          <w:sz w:val="24"/>
          <w:lang w:eastAsia="en-US"/>
        </w:rPr>
      </w:pPr>
      <w:r w:rsidRPr="00DE533A">
        <w:rPr>
          <w:rFonts w:ascii="Arial" w:eastAsia="Calibri" w:hAnsi="Arial" w:cs="Arial"/>
          <w:color w:val="000000"/>
          <w:sz w:val="24"/>
          <w:lang w:eastAsia="en-US"/>
        </w:rPr>
        <w:t>Grazie all’utilizzo di un protocollo di crittografia che garantisce il trasferimento di dati riservati, il codice identificativo univoco ottenuto a seguito della segnalazione registrata sul portale ANAC consente al segnalante di “dialogare” con ANAC in modo anonimo e spersonalizzato.</w:t>
      </w:r>
      <w:r w:rsidRPr="00DE533A">
        <w:rPr>
          <w:rFonts w:ascii="Arial" w:eastAsia="Calibri" w:hAnsi="Arial" w:cs="Arial"/>
          <w:color w:val="000000"/>
          <w:sz w:val="24"/>
          <w:lang w:eastAsia="en-US"/>
        </w:rPr>
        <w:br/>
        <w:t xml:space="preserve">Grazie all’utilizzo di questo  protocollo, a partire dall’entrata in funzione del predetto portale, il livello di riservatezza è dunque aumentato rispetto alle pregresse modalità di trattamento della segnalazione.  Per tale motivo si consiglia a coloro che hanno introdotto la propria segnalazione dopo la data di entrata in vigore della legge n. 179/2017 tramite altri canali (telefono, posta </w:t>
      </w:r>
      <w:r w:rsidRPr="00DE533A">
        <w:rPr>
          <w:rFonts w:ascii="Arial" w:eastAsia="Calibri" w:hAnsi="Arial" w:cs="Arial"/>
          <w:color w:val="000000"/>
          <w:sz w:val="24"/>
          <w:lang w:eastAsia="en-US"/>
        </w:rPr>
        <w:lastRenderedPageBreak/>
        <w:t>ordinaria, posta elettronica, certificata e non, protocollo generale), di utilizzare esclusivamente la piattaforma informatica. D’altronde, l’utilizzo della piattaforma informatica garantisce anche una maggiore celerità di trattazione della segnalazione stessa, a garanzia di una più efficace tutela del </w:t>
      </w:r>
      <w:r w:rsidRPr="00DE533A">
        <w:rPr>
          <w:rFonts w:ascii="Arial" w:eastAsia="Calibri" w:hAnsi="Arial" w:cs="Arial"/>
          <w:i/>
          <w:iCs/>
          <w:color w:val="000000"/>
          <w:sz w:val="24"/>
          <w:lang w:eastAsia="en-US"/>
        </w:rPr>
        <w:t>whistleblower.</w:t>
      </w:r>
    </w:p>
    <w:p w14:paraId="3607A750" w14:textId="77777777" w:rsidR="006A55FD" w:rsidRPr="00DE533A" w:rsidRDefault="006A55FD" w:rsidP="006A55FD">
      <w:pPr>
        <w:jc w:val="both"/>
        <w:rPr>
          <w:rFonts w:ascii="Arial" w:eastAsia="Calibri" w:hAnsi="Arial" w:cs="Arial"/>
          <w:color w:val="000000"/>
          <w:sz w:val="24"/>
          <w:lang w:eastAsia="en-US"/>
        </w:rPr>
      </w:pPr>
    </w:p>
    <w:p w14:paraId="5EAA69A0" w14:textId="24EDB5BF" w:rsidR="006A55FD" w:rsidRPr="00DE533A" w:rsidRDefault="00B8509D" w:rsidP="006A55FD">
      <w:pPr>
        <w:pStyle w:val="Titolo3"/>
        <w:ind w:left="993" w:hanging="567"/>
        <w:rPr>
          <w:rFonts w:ascii="Arial" w:eastAsia="Calibri" w:hAnsi="Arial" w:cs="Arial"/>
          <w:i/>
          <w:color w:val="000000"/>
        </w:rPr>
      </w:pPr>
      <w:bookmarkStart w:id="12" w:name="_Toc101347955"/>
      <w:r>
        <w:rPr>
          <w:rFonts w:ascii="Arial" w:eastAsia="Calibri" w:hAnsi="Arial" w:cs="Arial"/>
          <w:i/>
          <w:color w:val="000000"/>
        </w:rPr>
        <w:t>8</w:t>
      </w:r>
      <w:r w:rsidR="006A55FD" w:rsidRPr="00DE533A">
        <w:rPr>
          <w:rFonts w:ascii="Arial" w:eastAsia="Calibri" w:hAnsi="Arial" w:cs="Arial"/>
          <w:i/>
          <w:color w:val="000000"/>
        </w:rPr>
        <w:t>.5 Verifica delle segnalazioni da parte del RPC</w:t>
      </w:r>
      <w:r w:rsidR="00B06127" w:rsidRPr="00DE533A">
        <w:rPr>
          <w:rFonts w:ascii="Arial" w:eastAsia="Calibri" w:hAnsi="Arial" w:cs="Arial"/>
          <w:i/>
          <w:color w:val="000000"/>
        </w:rPr>
        <w:t>T</w:t>
      </w:r>
      <w:bookmarkEnd w:id="12"/>
    </w:p>
    <w:p w14:paraId="4AA2F67E" w14:textId="77777777" w:rsidR="006A55FD" w:rsidRPr="00DE533A" w:rsidRDefault="006A55FD" w:rsidP="006A55FD">
      <w:pPr>
        <w:jc w:val="both"/>
        <w:rPr>
          <w:rFonts w:ascii="Arial" w:eastAsia="Calibri" w:hAnsi="Arial" w:cs="Arial"/>
          <w:color w:val="000000"/>
          <w:sz w:val="24"/>
          <w:lang w:eastAsia="en-US"/>
        </w:rPr>
      </w:pPr>
    </w:p>
    <w:p w14:paraId="1BBAD356" w14:textId="77777777" w:rsidR="00B8509D" w:rsidRPr="00B8509D" w:rsidRDefault="00B8509D" w:rsidP="00B8509D">
      <w:pPr>
        <w:jc w:val="both"/>
        <w:rPr>
          <w:rFonts w:ascii="Arial" w:eastAsia="Calibri" w:hAnsi="Arial" w:cs="Arial"/>
          <w:color w:val="000000" w:themeColor="text1"/>
          <w:sz w:val="24"/>
          <w:lang w:eastAsia="en-US"/>
        </w:rPr>
      </w:pPr>
      <w:r w:rsidRPr="00B8509D">
        <w:rPr>
          <w:rFonts w:ascii="Arial" w:eastAsia="Calibri" w:hAnsi="Arial" w:cs="Arial"/>
          <w:color w:val="000000" w:themeColor="text1"/>
          <w:sz w:val="24"/>
          <w:lang w:eastAsia="en-US"/>
        </w:rPr>
        <w:t xml:space="preserve">Spetta al RPCT la valutazione sulla sussistenza dei requisiti essenziali contenuti nel co. 1 dell’art. 54-bis per poter accordare al segnalante le tutele ivi previste. </w:t>
      </w:r>
    </w:p>
    <w:p w14:paraId="694A467B" w14:textId="77777777" w:rsidR="00B8509D" w:rsidRPr="00B8509D" w:rsidRDefault="00B8509D" w:rsidP="00B8509D">
      <w:pPr>
        <w:jc w:val="both"/>
        <w:rPr>
          <w:rFonts w:ascii="Arial" w:eastAsia="Calibri" w:hAnsi="Arial" w:cs="Arial"/>
          <w:color w:val="000000" w:themeColor="text1"/>
          <w:sz w:val="24"/>
          <w:lang w:eastAsia="en-US"/>
        </w:rPr>
      </w:pPr>
    </w:p>
    <w:p w14:paraId="617EDE62" w14:textId="77777777" w:rsidR="00B8509D" w:rsidRPr="00B8509D" w:rsidRDefault="00B8509D" w:rsidP="00B8509D">
      <w:pPr>
        <w:jc w:val="both"/>
        <w:rPr>
          <w:rFonts w:ascii="Arial" w:eastAsia="Calibri" w:hAnsi="Arial" w:cs="Arial"/>
          <w:color w:val="000000" w:themeColor="text1"/>
          <w:sz w:val="24"/>
          <w:lang w:eastAsia="en-US"/>
        </w:rPr>
      </w:pPr>
      <w:r w:rsidRPr="00B8509D">
        <w:rPr>
          <w:rFonts w:ascii="Arial" w:eastAsia="Calibri" w:hAnsi="Arial" w:cs="Arial"/>
          <w:color w:val="000000" w:themeColor="text1"/>
          <w:sz w:val="24"/>
          <w:lang w:eastAsia="en-US"/>
        </w:rPr>
        <w:t>Una volta valutata l’ammissibilità della segnalazione, quale segnalazione di whistleblowing, il RPCT avvia l’istruttoria interna sui fatti o sulle condotte segnalate. Per lo svolgimento dell’istruttoria, il RPCT può avviare un dialogo con il whistleblower, chiedendo allo stesso chiarimenti, documenti e informazioni ulteriori, sempre tramite il canale a ciò dedicato nella piattaforma informatica o anche di persona. Ove necessario, può anche acquisire atti e documenti da altri uffici dell’amministrazione, avvalersi del loro supporto, coinvolgere terze persone tramite audizioni e altre richieste, avendo sempre cura che non sia compromessa la tutela della riservatezza del segnalante e del segnalato.</w:t>
      </w:r>
    </w:p>
    <w:p w14:paraId="5B263F8D" w14:textId="77777777" w:rsidR="00B8509D" w:rsidRPr="00B8509D" w:rsidRDefault="00B8509D" w:rsidP="00B8509D">
      <w:pPr>
        <w:jc w:val="both"/>
        <w:rPr>
          <w:rFonts w:ascii="Arial" w:eastAsia="Calibri" w:hAnsi="Arial" w:cs="Arial"/>
          <w:color w:val="000000" w:themeColor="text1"/>
          <w:sz w:val="24"/>
          <w:lang w:eastAsia="en-US"/>
        </w:rPr>
      </w:pPr>
    </w:p>
    <w:p w14:paraId="09312E2D" w14:textId="1E36CC68" w:rsidR="006A55FD" w:rsidRPr="00B8509D" w:rsidRDefault="00B8509D" w:rsidP="00B8509D">
      <w:pPr>
        <w:jc w:val="both"/>
        <w:rPr>
          <w:rFonts w:ascii="Arial" w:eastAsia="Calibri" w:hAnsi="Arial" w:cs="Arial"/>
          <w:color w:val="000000" w:themeColor="text1"/>
          <w:sz w:val="24"/>
          <w:lang w:eastAsia="en-US"/>
        </w:rPr>
      </w:pPr>
      <w:r w:rsidRPr="00B8509D">
        <w:rPr>
          <w:rFonts w:ascii="Arial" w:eastAsia="Calibri" w:hAnsi="Arial" w:cs="Arial"/>
          <w:color w:val="000000" w:themeColor="text1"/>
          <w:sz w:val="24"/>
          <w:lang w:eastAsia="en-US"/>
        </w:rPr>
        <w:t>Qualora, a seguito dell’attività svolta, il RPCT ravvisi elementi di manifesta infondatezza della segnalazione, ne dispone l’archiviazione con adeguata motivazione,</w:t>
      </w:r>
      <w:r w:rsidR="006A55FD" w:rsidRPr="00B8509D">
        <w:rPr>
          <w:rFonts w:ascii="Arial" w:eastAsia="Calibri" w:hAnsi="Arial" w:cs="Arial"/>
          <w:color w:val="000000" w:themeColor="text1"/>
          <w:sz w:val="24"/>
          <w:lang w:eastAsia="en-US"/>
        </w:rPr>
        <w:t xml:space="preserve"> informandone previamente </w:t>
      </w:r>
      <w:r w:rsidR="00F05DC9" w:rsidRPr="00B8509D">
        <w:rPr>
          <w:rFonts w:ascii="Arial" w:eastAsia="Calibri" w:hAnsi="Arial" w:cs="Arial"/>
          <w:color w:val="000000" w:themeColor="text1"/>
          <w:sz w:val="24"/>
          <w:lang w:eastAsia="en-US"/>
        </w:rPr>
        <w:t>l’Organo Amministrativo</w:t>
      </w:r>
      <w:r w:rsidR="006A55FD" w:rsidRPr="00B8509D">
        <w:rPr>
          <w:rFonts w:ascii="Arial" w:eastAsia="Calibri" w:hAnsi="Arial" w:cs="Arial"/>
          <w:color w:val="000000" w:themeColor="text1"/>
          <w:sz w:val="24"/>
          <w:lang w:eastAsia="en-US"/>
        </w:rPr>
        <w:t>, mantenendo riservate le generalità del segnalante.</w:t>
      </w:r>
    </w:p>
    <w:p w14:paraId="3EC535E9" w14:textId="77777777" w:rsidR="006A55FD" w:rsidRPr="00B8509D" w:rsidRDefault="006A55FD" w:rsidP="006A55FD">
      <w:pPr>
        <w:jc w:val="both"/>
        <w:rPr>
          <w:rFonts w:ascii="Arial" w:eastAsia="Calibri" w:hAnsi="Arial" w:cs="Arial"/>
          <w:color w:val="000000" w:themeColor="text1"/>
          <w:sz w:val="24"/>
          <w:lang w:eastAsia="en-US"/>
        </w:rPr>
      </w:pPr>
    </w:p>
    <w:p w14:paraId="2EB20303" w14:textId="4DB3F817" w:rsidR="006A55FD" w:rsidRPr="00B8509D" w:rsidRDefault="006A55FD" w:rsidP="006A55FD">
      <w:pPr>
        <w:jc w:val="both"/>
        <w:rPr>
          <w:rFonts w:ascii="Arial" w:eastAsia="Calibri" w:hAnsi="Arial" w:cs="Arial"/>
          <w:color w:val="000000" w:themeColor="text1"/>
          <w:sz w:val="24"/>
          <w:lang w:eastAsia="en-US"/>
        </w:rPr>
      </w:pPr>
      <w:r w:rsidRPr="00B8509D">
        <w:rPr>
          <w:rFonts w:ascii="Arial" w:eastAsia="Calibri" w:hAnsi="Arial" w:cs="Arial"/>
          <w:color w:val="000000" w:themeColor="text1"/>
          <w:sz w:val="24"/>
          <w:lang w:eastAsia="en-US"/>
        </w:rPr>
        <w:t>Nel caso in cui la segnalazione risulti fondata, il RPC</w:t>
      </w:r>
      <w:r w:rsidR="00B06127" w:rsidRPr="00B8509D">
        <w:rPr>
          <w:rFonts w:ascii="Arial" w:eastAsia="Calibri" w:hAnsi="Arial" w:cs="Arial"/>
          <w:color w:val="000000" w:themeColor="text1"/>
          <w:sz w:val="24"/>
          <w:lang w:eastAsia="en-US"/>
        </w:rPr>
        <w:t>T</w:t>
      </w:r>
      <w:r w:rsidRPr="00B8509D">
        <w:rPr>
          <w:rFonts w:ascii="Arial" w:eastAsia="Calibri" w:hAnsi="Arial" w:cs="Arial"/>
          <w:color w:val="000000" w:themeColor="text1"/>
          <w:sz w:val="24"/>
          <w:lang w:eastAsia="en-US"/>
        </w:rPr>
        <w:t xml:space="preserve"> provvederà ad informare </w:t>
      </w:r>
      <w:r w:rsidR="00164B42" w:rsidRPr="00B8509D">
        <w:rPr>
          <w:rFonts w:ascii="Arial" w:eastAsia="Calibri" w:hAnsi="Arial" w:cs="Arial"/>
          <w:color w:val="000000" w:themeColor="text1"/>
          <w:sz w:val="24"/>
          <w:lang w:eastAsia="en-US"/>
        </w:rPr>
        <w:t>l’Organo Amministrativo.</w:t>
      </w:r>
    </w:p>
    <w:p w14:paraId="530216F5" w14:textId="77777777" w:rsidR="00B8509D" w:rsidRDefault="00B8509D" w:rsidP="00B8509D">
      <w:pPr>
        <w:jc w:val="both"/>
        <w:rPr>
          <w:rFonts w:ascii="Arial" w:eastAsia="Calibri" w:hAnsi="Arial" w:cs="Arial"/>
          <w:color w:val="000000" w:themeColor="text1"/>
          <w:sz w:val="24"/>
          <w:lang w:eastAsia="en-US"/>
        </w:rPr>
      </w:pPr>
    </w:p>
    <w:p w14:paraId="5C92833F" w14:textId="4AE1C9A8" w:rsidR="00B8509D" w:rsidRPr="00B8509D" w:rsidRDefault="00B8509D" w:rsidP="00B8509D">
      <w:pPr>
        <w:jc w:val="both"/>
        <w:rPr>
          <w:rFonts w:ascii="Arial" w:eastAsia="Calibri" w:hAnsi="Arial" w:cs="Arial"/>
          <w:color w:val="000000" w:themeColor="text1"/>
          <w:sz w:val="24"/>
          <w:lang w:eastAsia="en-US"/>
        </w:rPr>
      </w:pPr>
      <w:r w:rsidRPr="00B8509D">
        <w:rPr>
          <w:rFonts w:ascii="Arial" w:eastAsia="Calibri" w:hAnsi="Arial" w:cs="Arial"/>
          <w:color w:val="000000" w:themeColor="text1"/>
          <w:sz w:val="24"/>
          <w:lang w:eastAsia="en-US"/>
        </w:rPr>
        <w:t>Quanto ai termini procedimentali, l’ANAC ha definito uno standard uniforme per tutte le amministrazioni.</w:t>
      </w:r>
    </w:p>
    <w:p w14:paraId="7BC1E0AC" w14:textId="77777777" w:rsidR="00B8509D" w:rsidRPr="00B8509D" w:rsidRDefault="00B8509D" w:rsidP="00B8509D">
      <w:pPr>
        <w:jc w:val="both"/>
        <w:rPr>
          <w:rFonts w:ascii="Arial" w:eastAsia="Calibri" w:hAnsi="Arial" w:cs="Arial"/>
          <w:color w:val="000000" w:themeColor="text1"/>
          <w:sz w:val="24"/>
          <w:lang w:eastAsia="en-US"/>
        </w:rPr>
      </w:pPr>
      <w:r w:rsidRPr="00B8509D">
        <w:rPr>
          <w:rFonts w:ascii="Arial" w:eastAsia="Calibri" w:hAnsi="Arial" w:cs="Arial"/>
          <w:color w:val="000000" w:themeColor="text1"/>
          <w:sz w:val="24"/>
          <w:lang w:eastAsia="en-US"/>
        </w:rPr>
        <w:t xml:space="preserve">Pertanto il termine per l’esame preliminare della segnalazione, cui consegue l’avvio dell’istruttoria, è stabilito in </w:t>
      </w:r>
      <w:r w:rsidRPr="00B8509D">
        <w:rPr>
          <w:rFonts w:ascii="Arial" w:eastAsia="Calibri" w:hAnsi="Arial" w:cs="Arial"/>
          <w:color w:val="000000" w:themeColor="text1"/>
          <w:sz w:val="24"/>
          <w:u w:val="single"/>
          <w:lang w:eastAsia="en-US"/>
        </w:rPr>
        <w:t>quindici giorni lavorativi</w:t>
      </w:r>
      <w:r w:rsidRPr="00B8509D">
        <w:rPr>
          <w:rFonts w:ascii="Arial" w:eastAsia="Calibri" w:hAnsi="Arial" w:cs="Arial"/>
          <w:color w:val="000000" w:themeColor="text1"/>
          <w:sz w:val="24"/>
          <w:lang w:eastAsia="en-US"/>
        </w:rPr>
        <w:t>.</w:t>
      </w:r>
    </w:p>
    <w:p w14:paraId="57D5300D" w14:textId="77777777" w:rsidR="00B8509D" w:rsidRPr="00B8509D" w:rsidRDefault="00B8509D" w:rsidP="00B8509D">
      <w:pPr>
        <w:jc w:val="both"/>
        <w:rPr>
          <w:rFonts w:ascii="Arial" w:eastAsia="Calibri" w:hAnsi="Arial" w:cs="Arial"/>
          <w:color w:val="000000" w:themeColor="text1"/>
          <w:sz w:val="24"/>
          <w:lang w:eastAsia="en-US"/>
        </w:rPr>
      </w:pPr>
      <w:r w:rsidRPr="00B8509D">
        <w:rPr>
          <w:rFonts w:ascii="Arial" w:eastAsia="Calibri" w:hAnsi="Arial" w:cs="Arial"/>
          <w:color w:val="000000" w:themeColor="text1"/>
          <w:sz w:val="24"/>
          <w:lang w:eastAsia="en-US"/>
        </w:rPr>
        <w:t xml:space="preserve">Il termine per l’avvio dell’istruttoria è di </w:t>
      </w:r>
      <w:r w:rsidRPr="0066398F">
        <w:rPr>
          <w:rFonts w:ascii="Arial" w:eastAsia="Calibri" w:hAnsi="Arial" w:cs="Arial"/>
          <w:color w:val="000000" w:themeColor="text1"/>
          <w:sz w:val="24"/>
          <w:u w:val="single"/>
          <w:lang w:eastAsia="en-US"/>
        </w:rPr>
        <w:t>quindici giorni lavorativi</w:t>
      </w:r>
      <w:r w:rsidRPr="00B8509D">
        <w:rPr>
          <w:rFonts w:ascii="Arial" w:eastAsia="Calibri" w:hAnsi="Arial" w:cs="Arial"/>
          <w:color w:val="000000" w:themeColor="text1"/>
          <w:sz w:val="24"/>
          <w:lang w:eastAsia="en-US"/>
        </w:rPr>
        <w:t xml:space="preserve"> che decorrono dalla data di ricezione della segnalazione.</w:t>
      </w:r>
    </w:p>
    <w:p w14:paraId="4F719165" w14:textId="709CCFEE" w:rsidR="00B8509D" w:rsidRPr="00B8509D" w:rsidRDefault="00B8509D" w:rsidP="00B8509D">
      <w:pPr>
        <w:jc w:val="both"/>
        <w:rPr>
          <w:rFonts w:ascii="Arial" w:eastAsia="Calibri" w:hAnsi="Arial" w:cs="Arial"/>
          <w:color w:val="000000" w:themeColor="text1"/>
          <w:sz w:val="24"/>
          <w:lang w:eastAsia="en-US"/>
        </w:rPr>
      </w:pPr>
      <w:r w:rsidRPr="00B8509D">
        <w:rPr>
          <w:rFonts w:ascii="Arial" w:eastAsia="Calibri" w:hAnsi="Arial" w:cs="Arial"/>
          <w:color w:val="000000" w:themeColor="text1"/>
          <w:sz w:val="24"/>
          <w:lang w:eastAsia="en-US"/>
        </w:rPr>
        <w:t xml:space="preserve">Il termine per la definizione dell’istruttoria è di </w:t>
      </w:r>
      <w:r w:rsidRPr="0066398F">
        <w:rPr>
          <w:rFonts w:ascii="Arial" w:eastAsia="Calibri" w:hAnsi="Arial" w:cs="Arial"/>
          <w:color w:val="000000" w:themeColor="text1"/>
          <w:sz w:val="24"/>
          <w:u w:val="single"/>
          <w:lang w:eastAsia="en-US"/>
        </w:rPr>
        <w:t>sessanta giorni</w:t>
      </w:r>
      <w:r w:rsidRPr="00B8509D">
        <w:rPr>
          <w:rFonts w:ascii="Arial" w:eastAsia="Calibri" w:hAnsi="Arial" w:cs="Arial"/>
          <w:color w:val="000000" w:themeColor="text1"/>
          <w:sz w:val="24"/>
          <w:lang w:eastAsia="en-US"/>
        </w:rPr>
        <w:t xml:space="preserve"> che decorrono dalla data di avvio della stessa. Resta fermo che, laddove si renda necessario, </w:t>
      </w:r>
      <w:r>
        <w:rPr>
          <w:rFonts w:ascii="Arial" w:eastAsia="Calibri" w:hAnsi="Arial" w:cs="Arial"/>
          <w:color w:val="000000" w:themeColor="text1"/>
          <w:sz w:val="24"/>
          <w:lang w:eastAsia="en-US"/>
        </w:rPr>
        <w:t>l’Organo Amministrativo</w:t>
      </w:r>
      <w:r w:rsidRPr="00B8509D">
        <w:rPr>
          <w:rFonts w:ascii="Arial" w:eastAsia="Calibri" w:hAnsi="Arial" w:cs="Arial"/>
          <w:color w:val="000000" w:themeColor="text1"/>
          <w:sz w:val="24"/>
          <w:lang w:eastAsia="en-US"/>
        </w:rPr>
        <w:t xml:space="preserve"> può autorizzare il RPCT ad</w:t>
      </w:r>
      <w:r>
        <w:rPr>
          <w:rFonts w:ascii="Arial" w:eastAsia="Calibri" w:hAnsi="Arial" w:cs="Arial"/>
          <w:color w:val="000000" w:themeColor="text1"/>
          <w:sz w:val="24"/>
          <w:lang w:eastAsia="en-US"/>
        </w:rPr>
        <w:t xml:space="preserve"> </w:t>
      </w:r>
      <w:r w:rsidRPr="00B8509D">
        <w:rPr>
          <w:rFonts w:ascii="Arial" w:eastAsia="Calibri" w:hAnsi="Arial" w:cs="Arial"/>
          <w:color w:val="000000" w:themeColor="text1"/>
          <w:sz w:val="24"/>
          <w:lang w:eastAsia="en-US"/>
        </w:rPr>
        <w:t>estendere i predetti termini fornendo adeguata motivazione.</w:t>
      </w:r>
    </w:p>
    <w:p w14:paraId="3C4DE055" w14:textId="77777777" w:rsidR="006A55FD" w:rsidRPr="00DE533A" w:rsidRDefault="006A55FD" w:rsidP="006A55FD">
      <w:pPr>
        <w:jc w:val="both"/>
        <w:rPr>
          <w:rFonts w:ascii="Arial" w:eastAsia="Calibri" w:hAnsi="Arial" w:cs="Arial"/>
          <w:color w:val="000000"/>
          <w:sz w:val="24"/>
          <w:lang w:eastAsia="en-US"/>
        </w:rPr>
      </w:pPr>
    </w:p>
    <w:p w14:paraId="12A3E9C2" w14:textId="277DAA79" w:rsidR="006A55FD" w:rsidRPr="00DE533A" w:rsidRDefault="00B8509D" w:rsidP="006A55FD">
      <w:pPr>
        <w:pStyle w:val="Titolo3"/>
        <w:ind w:left="993" w:hanging="567"/>
        <w:rPr>
          <w:rFonts w:ascii="Arial" w:eastAsia="Calibri" w:hAnsi="Arial" w:cs="Arial"/>
          <w:i/>
          <w:color w:val="000000"/>
        </w:rPr>
      </w:pPr>
      <w:bookmarkStart w:id="13" w:name="_Toc101347956"/>
      <w:r>
        <w:rPr>
          <w:rFonts w:ascii="Arial" w:eastAsia="Calibri" w:hAnsi="Arial" w:cs="Arial"/>
          <w:i/>
          <w:color w:val="000000"/>
        </w:rPr>
        <w:t>8</w:t>
      </w:r>
      <w:r w:rsidR="006A55FD" w:rsidRPr="00DE533A">
        <w:rPr>
          <w:rFonts w:ascii="Arial" w:eastAsia="Calibri" w:hAnsi="Arial" w:cs="Arial"/>
          <w:i/>
          <w:color w:val="000000"/>
        </w:rPr>
        <w:t>.6 Tutela del segnalante</w:t>
      </w:r>
      <w:bookmarkEnd w:id="13"/>
    </w:p>
    <w:p w14:paraId="354B78E4" w14:textId="77777777" w:rsidR="006A55FD" w:rsidRPr="00DE533A" w:rsidRDefault="006A55FD" w:rsidP="006A55FD">
      <w:pPr>
        <w:jc w:val="both"/>
        <w:rPr>
          <w:rFonts w:ascii="Arial" w:eastAsia="Calibri" w:hAnsi="Arial" w:cs="Arial"/>
          <w:color w:val="000000"/>
          <w:sz w:val="24"/>
          <w:lang w:eastAsia="en-US"/>
        </w:rPr>
      </w:pPr>
    </w:p>
    <w:p w14:paraId="2B698C42" w14:textId="77777777" w:rsidR="006A55FD" w:rsidRPr="00DE533A" w:rsidRDefault="006A55FD" w:rsidP="006A55FD">
      <w:pPr>
        <w:jc w:val="both"/>
        <w:rPr>
          <w:rFonts w:ascii="Arial" w:eastAsia="Calibri" w:hAnsi="Arial" w:cs="Arial"/>
          <w:color w:val="000000"/>
          <w:sz w:val="24"/>
          <w:lang w:eastAsia="en-US"/>
        </w:rPr>
      </w:pPr>
      <w:r w:rsidRPr="00DE533A">
        <w:rPr>
          <w:rFonts w:ascii="Arial" w:eastAsia="Calibri" w:hAnsi="Arial" w:cs="Arial"/>
          <w:color w:val="000000"/>
          <w:sz w:val="24"/>
          <w:lang w:eastAsia="en-US"/>
        </w:rPr>
        <w:t>L’identità del segnalante è tutelata in tutte le fasi della procedura descritta nei paragrafi che precedono. Pertanto, la stessa non potrà essere rivelata senza il consenso espresso del segnalante.</w:t>
      </w:r>
    </w:p>
    <w:p w14:paraId="0B369A1E" w14:textId="77777777" w:rsidR="006A55FD" w:rsidRPr="00DE533A" w:rsidRDefault="006A55FD" w:rsidP="006A55FD">
      <w:pPr>
        <w:jc w:val="both"/>
        <w:rPr>
          <w:rFonts w:ascii="Arial" w:eastAsia="Calibri" w:hAnsi="Arial" w:cs="Arial"/>
          <w:color w:val="000000"/>
          <w:sz w:val="24"/>
          <w:lang w:eastAsia="en-US"/>
        </w:rPr>
      </w:pPr>
      <w:r w:rsidRPr="00DE533A">
        <w:rPr>
          <w:rFonts w:ascii="Arial" w:eastAsia="Calibri" w:hAnsi="Arial" w:cs="Arial"/>
          <w:color w:val="000000"/>
          <w:sz w:val="24"/>
          <w:lang w:eastAsia="en-US"/>
        </w:rPr>
        <w:t>La violazione dell’obbligo di riservatezza è fonte di responsabilità disciplinare, fatte salve le ulteriori forme di responsabilità previste dall’ordinamento.</w:t>
      </w:r>
    </w:p>
    <w:p w14:paraId="48C33815" w14:textId="77777777" w:rsidR="006A55FD" w:rsidRPr="00DE533A" w:rsidRDefault="006A55FD" w:rsidP="006A55FD">
      <w:pPr>
        <w:jc w:val="both"/>
        <w:rPr>
          <w:rFonts w:ascii="Arial" w:eastAsia="Calibri" w:hAnsi="Arial" w:cs="Arial"/>
          <w:color w:val="000000"/>
          <w:sz w:val="24"/>
          <w:lang w:eastAsia="en-US"/>
        </w:rPr>
      </w:pPr>
      <w:r w:rsidRPr="00DE533A">
        <w:rPr>
          <w:rFonts w:ascii="Arial" w:eastAsia="Calibri" w:hAnsi="Arial" w:cs="Arial"/>
          <w:color w:val="000000"/>
          <w:sz w:val="24"/>
          <w:lang w:eastAsia="en-US"/>
        </w:rPr>
        <w:t>Nell’ambito del procedimento penale, l’identità del segnalante è coperta dal segreto nei modi e nei limiti previsti dall’art. 329 c.p.p.</w:t>
      </w:r>
    </w:p>
    <w:p w14:paraId="044B468A" w14:textId="77777777" w:rsidR="006A55FD" w:rsidRPr="00DE533A" w:rsidRDefault="006A55FD" w:rsidP="006A55FD">
      <w:pPr>
        <w:jc w:val="both"/>
        <w:rPr>
          <w:rFonts w:ascii="Arial" w:eastAsia="Calibri" w:hAnsi="Arial" w:cs="Arial"/>
          <w:color w:val="000000"/>
          <w:sz w:val="24"/>
          <w:lang w:eastAsia="en-US"/>
        </w:rPr>
      </w:pPr>
      <w:r w:rsidRPr="00DE533A">
        <w:rPr>
          <w:rFonts w:ascii="Arial" w:eastAsia="Calibri" w:hAnsi="Arial" w:cs="Arial"/>
          <w:color w:val="000000"/>
          <w:sz w:val="24"/>
          <w:lang w:eastAsia="en-US"/>
        </w:rPr>
        <w:t>Nell’ambito del procedimento dinanzi alla Corte dei Conti, l’identità del segnalante non può essere rivelata fino alla chiusura della fase istruttoria.</w:t>
      </w:r>
    </w:p>
    <w:p w14:paraId="56DDC57E" w14:textId="77777777" w:rsidR="006A55FD" w:rsidRPr="00DE533A" w:rsidRDefault="006A55FD" w:rsidP="006A55FD">
      <w:pPr>
        <w:jc w:val="both"/>
        <w:rPr>
          <w:rFonts w:ascii="Arial" w:eastAsia="Calibri" w:hAnsi="Arial" w:cs="Arial"/>
          <w:color w:val="000000"/>
          <w:sz w:val="24"/>
          <w:lang w:eastAsia="en-US"/>
        </w:rPr>
      </w:pPr>
      <w:r w:rsidRPr="00DE533A">
        <w:rPr>
          <w:rFonts w:ascii="Arial" w:eastAsia="Calibri" w:hAnsi="Arial" w:cs="Arial"/>
          <w:color w:val="000000"/>
          <w:sz w:val="24"/>
          <w:lang w:eastAsia="en-US"/>
        </w:rPr>
        <w:lastRenderedPageBreak/>
        <w:t>Nell’ambito del procedimento disciplinare, l’identità del segnalante non può essere rivelata, ove la contestazione dell’addebito disciplinare sia fondata su accertamenti distinti e ulteriori rispetto alla segnalazione, anche se conseguenti alla stessa. Qualora la contestazione sia fondata, in tutto o in parte, sulla segnalazione e la conoscenza dell’identità del segnalante sia indispensabile per la difesa dell’incolpato, la segnalazione sarà utilizzabile ai fini del procedimento disciplinare, previa acquisizione del consenso espresso del segnalante, consenso che deve essere reso o acquisito in forma scritta.</w:t>
      </w:r>
    </w:p>
    <w:p w14:paraId="14EE56CE" w14:textId="77777777" w:rsidR="006A55FD" w:rsidRPr="00DE533A" w:rsidRDefault="006A55FD" w:rsidP="006A55FD">
      <w:pPr>
        <w:jc w:val="both"/>
        <w:rPr>
          <w:rFonts w:ascii="Arial" w:eastAsia="Calibri" w:hAnsi="Arial" w:cs="Arial"/>
          <w:color w:val="000000"/>
          <w:sz w:val="24"/>
          <w:lang w:eastAsia="en-US"/>
        </w:rPr>
      </w:pPr>
    </w:p>
    <w:p w14:paraId="1684E31F" w14:textId="274F0CAC" w:rsidR="006A55FD" w:rsidRPr="00DE533A" w:rsidRDefault="00B8509D" w:rsidP="006A55FD">
      <w:pPr>
        <w:pStyle w:val="Titolo3"/>
        <w:ind w:left="993" w:hanging="567"/>
        <w:rPr>
          <w:rFonts w:ascii="Arial" w:eastAsia="Calibri" w:hAnsi="Arial" w:cs="Arial"/>
          <w:i/>
          <w:color w:val="000000"/>
        </w:rPr>
      </w:pPr>
      <w:bookmarkStart w:id="14" w:name="_Toc101347957"/>
      <w:r>
        <w:rPr>
          <w:rFonts w:ascii="Arial" w:eastAsia="Calibri" w:hAnsi="Arial" w:cs="Arial"/>
          <w:i/>
          <w:color w:val="000000"/>
        </w:rPr>
        <w:t>8</w:t>
      </w:r>
      <w:r w:rsidR="006A55FD" w:rsidRPr="00DE533A">
        <w:rPr>
          <w:rFonts w:ascii="Arial" w:eastAsia="Calibri" w:hAnsi="Arial" w:cs="Arial"/>
          <w:i/>
          <w:color w:val="000000"/>
        </w:rPr>
        <w:t>.7 Segnalazione di comportamenti discriminatori</w:t>
      </w:r>
      <w:bookmarkEnd w:id="14"/>
    </w:p>
    <w:p w14:paraId="0309DE47" w14:textId="77777777" w:rsidR="006A55FD" w:rsidRPr="00DE533A" w:rsidRDefault="006A55FD" w:rsidP="006A55FD">
      <w:pPr>
        <w:jc w:val="both"/>
        <w:rPr>
          <w:rFonts w:ascii="Arial" w:eastAsia="Calibri" w:hAnsi="Arial" w:cs="Arial"/>
          <w:color w:val="000000"/>
          <w:sz w:val="24"/>
          <w:lang w:eastAsia="en-US"/>
        </w:rPr>
      </w:pPr>
    </w:p>
    <w:p w14:paraId="2CA0FE3F" w14:textId="1E2CD727" w:rsidR="006A55FD" w:rsidRPr="00DE533A" w:rsidRDefault="00DB2D25" w:rsidP="006A55FD">
      <w:pPr>
        <w:jc w:val="both"/>
        <w:rPr>
          <w:rFonts w:ascii="Arial" w:eastAsia="Calibri" w:hAnsi="Arial" w:cs="Arial"/>
          <w:color w:val="000000"/>
          <w:sz w:val="24"/>
          <w:lang w:eastAsia="en-US"/>
        </w:rPr>
      </w:pPr>
      <w:r>
        <w:rPr>
          <w:rFonts w:ascii="Arial" w:eastAsia="Calibri" w:hAnsi="Arial" w:cs="Arial"/>
          <w:color w:val="000000"/>
          <w:sz w:val="24"/>
          <w:lang w:eastAsia="en-US"/>
        </w:rPr>
        <w:t>Andria Multiservice S.p.A.</w:t>
      </w:r>
      <w:r w:rsidR="006A55FD" w:rsidRPr="00DE533A">
        <w:rPr>
          <w:rFonts w:ascii="Arial" w:eastAsia="Calibri" w:hAnsi="Arial" w:cs="Arial"/>
          <w:color w:val="000000"/>
          <w:sz w:val="24"/>
          <w:lang w:eastAsia="en-US"/>
        </w:rPr>
        <w:t xml:space="preserve"> tutela il segnalante da qualsiasi forma di ritorsione o discriminazione, diretta o indiretta (quali, ad esempio, trasferimenti, sanzioni disciplinare, mobbing, licenziamento).</w:t>
      </w:r>
    </w:p>
    <w:p w14:paraId="3746700F" w14:textId="77777777" w:rsidR="006A55FD" w:rsidRPr="00DE533A" w:rsidRDefault="006A55FD" w:rsidP="006A55FD">
      <w:pPr>
        <w:jc w:val="both"/>
        <w:rPr>
          <w:rFonts w:ascii="Arial" w:eastAsia="Calibri" w:hAnsi="Arial" w:cs="Arial"/>
          <w:color w:val="000000"/>
          <w:sz w:val="24"/>
          <w:lang w:eastAsia="en-US"/>
        </w:rPr>
      </w:pPr>
      <w:r w:rsidRPr="00DE533A">
        <w:rPr>
          <w:rFonts w:ascii="Arial" w:eastAsia="Calibri" w:hAnsi="Arial" w:cs="Arial"/>
          <w:color w:val="000000"/>
          <w:sz w:val="24"/>
          <w:lang w:eastAsia="en-US"/>
        </w:rPr>
        <w:t>Il segnalante, nell’ipotesi di applicazioni di misure ritorsive, può darne comunicazione a:</w:t>
      </w:r>
    </w:p>
    <w:p w14:paraId="2445D0A2" w14:textId="046C133F" w:rsidR="006A55FD" w:rsidRPr="00DE533A" w:rsidRDefault="006A55FD" w:rsidP="00847699">
      <w:pPr>
        <w:pStyle w:val="Paragrafoelenco"/>
        <w:numPr>
          <w:ilvl w:val="0"/>
          <w:numId w:val="18"/>
        </w:numPr>
        <w:jc w:val="both"/>
        <w:rPr>
          <w:rFonts w:ascii="Arial" w:eastAsia="Calibri" w:hAnsi="Arial" w:cs="Arial"/>
          <w:color w:val="000000"/>
          <w:sz w:val="24"/>
          <w:lang w:eastAsia="en-US"/>
        </w:rPr>
      </w:pPr>
      <w:r w:rsidRPr="00DE533A">
        <w:rPr>
          <w:rFonts w:ascii="Arial" w:eastAsia="Calibri" w:hAnsi="Arial" w:cs="Arial"/>
          <w:color w:val="000000"/>
          <w:sz w:val="24"/>
          <w:lang w:eastAsia="en-US"/>
        </w:rPr>
        <w:t>RPC</w:t>
      </w:r>
      <w:r w:rsidR="00AA383E" w:rsidRPr="00DE533A">
        <w:rPr>
          <w:rFonts w:ascii="Arial" w:eastAsia="Calibri" w:hAnsi="Arial" w:cs="Arial"/>
          <w:color w:val="000000"/>
          <w:sz w:val="24"/>
          <w:lang w:eastAsia="en-US"/>
        </w:rPr>
        <w:t>T</w:t>
      </w:r>
      <w:r w:rsidRPr="00DE533A">
        <w:rPr>
          <w:rFonts w:ascii="Arial" w:eastAsia="Calibri" w:hAnsi="Arial" w:cs="Arial"/>
          <w:color w:val="000000"/>
          <w:sz w:val="24"/>
          <w:lang w:eastAsia="en-US"/>
        </w:rPr>
        <w:t xml:space="preserve"> della </w:t>
      </w:r>
      <w:r w:rsidR="004A6F18">
        <w:rPr>
          <w:rFonts w:ascii="Arial" w:eastAsia="Calibri" w:hAnsi="Arial" w:cs="Arial"/>
          <w:color w:val="000000"/>
          <w:sz w:val="24"/>
          <w:lang w:eastAsia="en-US"/>
        </w:rPr>
        <w:t>Società</w:t>
      </w:r>
      <w:r w:rsidRPr="00DE533A">
        <w:rPr>
          <w:rFonts w:ascii="Arial" w:eastAsia="Calibri" w:hAnsi="Arial" w:cs="Arial"/>
          <w:color w:val="000000"/>
          <w:sz w:val="24"/>
          <w:lang w:eastAsia="en-US"/>
        </w:rPr>
        <w:t>, che provvederà ad informare i vertici;</w:t>
      </w:r>
    </w:p>
    <w:p w14:paraId="2561A0E2" w14:textId="77777777" w:rsidR="006A55FD" w:rsidRPr="00DE533A" w:rsidRDefault="006A55FD" w:rsidP="00847699">
      <w:pPr>
        <w:pStyle w:val="Paragrafoelenco"/>
        <w:numPr>
          <w:ilvl w:val="0"/>
          <w:numId w:val="18"/>
        </w:numPr>
        <w:jc w:val="both"/>
        <w:rPr>
          <w:rFonts w:ascii="Arial" w:eastAsia="Calibri" w:hAnsi="Arial" w:cs="Arial"/>
          <w:color w:val="000000"/>
          <w:sz w:val="24"/>
          <w:lang w:eastAsia="en-US"/>
        </w:rPr>
      </w:pPr>
      <w:r w:rsidRPr="00DE533A">
        <w:rPr>
          <w:rFonts w:ascii="Arial" w:eastAsia="Calibri" w:hAnsi="Arial" w:cs="Arial"/>
          <w:color w:val="000000"/>
          <w:sz w:val="24"/>
          <w:lang w:eastAsia="en-US"/>
        </w:rPr>
        <w:t>ANAC, che attua i provvedimenti di propria competenza;</w:t>
      </w:r>
    </w:p>
    <w:p w14:paraId="2D65C343" w14:textId="77777777" w:rsidR="006A55FD" w:rsidRPr="00DE533A" w:rsidRDefault="006A55FD" w:rsidP="00847699">
      <w:pPr>
        <w:pStyle w:val="Paragrafoelenco"/>
        <w:numPr>
          <w:ilvl w:val="0"/>
          <w:numId w:val="18"/>
        </w:numPr>
        <w:jc w:val="both"/>
        <w:rPr>
          <w:rFonts w:ascii="Arial" w:eastAsia="Calibri" w:hAnsi="Arial" w:cs="Arial"/>
          <w:color w:val="000000"/>
          <w:sz w:val="24"/>
          <w:lang w:eastAsia="en-US"/>
        </w:rPr>
      </w:pPr>
      <w:r w:rsidRPr="00DE533A">
        <w:rPr>
          <w:rFonts w:ascii="Arial" w:eastAsia="Calibri" w:hAnsi="Arial" w:cs="Arial"/>
          <w:color w:val="000000"/>
          <w:sz w:val="24"/>
          <w:lang w:eastAsia="en-US"/>
        </w:rPr>
        <w:t>Autorità giurisdizionale.</w:t>
      </w:r>
    </w:p>
    <w:p w14:paraId="3400ADEB" w14:textId="54670320" w:rsidR="006A55FD" w:rsidRPr="00DE533A" w:rsidRDefault="006A55FD" w:rsidP="006A55FD">
      <w:pPr>
        <w:jc w:val="both"/>
        <w:rPr>
          <w:rFonts w:ascii="Arial" w:eastAsia="Calibri" w:hAnsi="Arial" w:cs="Arial"/>
          <w:color w:val="000000"/>
          <w:sz w:val="24"/>
          <w:lang w:eastAsia="en-US"/>
        </w:rPr>
      </w:pPr>
      <w:r w:rsidRPr="00DE533A">
        <w:rPr>
          <w:rFonts w:ascii="Arial" w:eastAsia="Calibri" w:hAnsi="Arial" w:cs="Arial"/>
          <w:color w:val="000000"/>
          <w:sz w:val="24"/>
          <w:lang w:eastAsia="en-US"/>
        </w:rPr>
        <w:t xml:space="preserve">Le tutele di cui ai punti </w:t>
      </w:r>
      <w:r w:rsidR="00B8509D">
        <w:rPr>
          <w:rFonts w:ascii="Arial" w:eastAsia="Calibri" w:hAnsi="Arial" w:cs="Arial"/>
          <w:color w:val="000000"/>
          <w:sz w:val="24"/>
          <w:lang w:eastAsia="en-US"/>
        </w:rPr>
        <w:t>8</w:t>
      </w:r>
      <w:r w:rsidRPr="00DE533A">
        <w:rPr>
          <w:rFonts w:ascii="Arial" w:eastAsia="Calibri" w:hAnsi="Arial" w:cs="Arial"/>
          <w:color w:val="000000"/>
          <w:sz w:val="24"/>
          <w:lang w:eastAsia="en-US"/>
        </w:rPr>
        <w:t xml:space="preserve">.6 e </w:t>
      </w:r>
      <w:r w:rsidR="00B8509D">
        <w:rPr>
          <w:rFonts w:ascii="Arial" w:eastAsia="Calibri" w:hAnsi="Arial" w:cs="Arial"/>
          <w:color w:val="000000"/>
          <w:sz w:val="24"/>
          <w:lang w:eastAsia="en-US"/>
        </w:rPr>
        <w:t>8</w:t>
      </w:r>
      <w:r w:rsidRPr="00DE533A">
        <w:rPr>
          <w:rFonts w:ascii="Arial" w:eastAsia="Calibri" w:hAnsi="Arial" w:cs="Arial"/>
          <w:color w:val="000000"/>
          <w:sz w:val="24"/>
          <w:lang w:eastAsia="en-US"/>
        </w:rPr>
        <w:t>.7 non si applicano in caso sia accertata la responsabilità penale del segnalante per i reati di calunnia o diffamazione o nell’ipotesi di responsabilità civile nei casi di dolo o colpa grave.</w:t>
      </w:r>
    </w:p>
    <w:p w14:paraId="191CDC47" w14:textId="77777777" w:rsidR="006A55FD" w:rsidRPr="00DE533A" w:rsidRDefault="006A55FD" w:rsidP="006A55FD">
      <w:pPr>
        <w:jc w:val="both"/>
        <w:rPr>
          <w:rFonts w:ascii="Arial" w:eastAsia="Calibri" w:hAnsi="Arial" w:cs="Arial"/>
          <w:color w:val="000000"/>
          <w:sz w:val="24"/>
          <w:lang w:eastAsia="en-US"/>
        </w:rPr>
      </w:pPr>
    </w:p>
    <w:p w14:paraId="033B4359" w14:textId="5B5E8C6B" w:rsidR="0068628F" w:rsidRPr="00DE533A" w:rsidRDefault="00B8509D" w:rsidP="00FF6DCA">
      <w:pPr>
        <w:pStyle w:val="Titolo1"/>
      </w:pPr>
      <w:bookmarkStart w:id="15" w:name="_Toc101347958"/>
      <w:r>
        <w:t>9</w:t>
      </w:r>
      <w:r w:rsidR="00830A9B" w:rsidRPr="00DE533A">
        <w:t>. Obblighi di informativa</w:t>
      </w:r>
      <w:bookmarkEnd w:id="15"/>
      <w:r w:rsidR="00F54AA7" w:rsidRPr="00DE533A">
        <w:fldChar w:fldCharType="begin"/>
      </w:r>
      <w:r w:rsidR="00830A9B" w:rsidRPr="00DE533A">
        <w:instrText xml:space="preserve"> XE "8. Obblighi di informativa" </w:instrText>
      </w:r>
      <w:r w:rsidR="00F54AA7" w:rsidRPr="00DE533A">
        <w:fldChar w:fldCharType="end"/>
      </w:r>
      <w:r w:rsidR="00830A9B" w:rsidRPr="00DE533A">
        <w:t xml:space="preserve"> </w:t>
      </w:r>
    </w:p>
    <w:p w14:paraId="13935F9D" w14:textId="77777777" w:rsidR="0068628F" w:rsidRPr="00DE533A" w:rsidRDefault="0068628F" w:rsidP="0068628F">
      <w:pPr>
        <w:rPr>
          <w:rFonts w:ascii="Arial" w:hAnsi="Arial"/>
        </w:rPr>
      </w:pPr>
    </w:p>
    <w:p w14:paraId="17C7B8F2" w14:textId="0F466422" w:rsidR="0068628F" w:rsidRPr="00DE533A" w:rsidRDefault="00830A9B" w:rsidP="0068628F">
      <w:pPr>
        <w:pStyle w:val="Default"/>
        <w:jc w:val="both"/>
        <w:rPr>
          <w:rFonts w:ascii="Arial" w:hAnsi="Arial" w:cs="Verdana"/>
          <w:szCs w:val="20"/>
        </w:rPr>
      </w:pPr>
      <w:r w:rsidRPr="00DE533A">
        <w:rPr>
          <w:rFonts w:ascii="Arial" w:hAnsi="Arial" w:cs="Verdana"/>
          <w:szCs w:val="20"/>
        </w:rPr>
        <w:t xml:space="preserve">Nel formulare espresso rinvio agli obblighi di informativa previsti in capo al RPCT e ai suoi referenti (cfr. paragrafo </w:t>
      </w:r>
      <w:r w:rsidR="00415982">
        <w:rPr>
          <w:rFonts w:ascii="Arial" w:hAnsi="Arial" w:cs="Verdana"/>
          <w:szCs w:val="20"/>
        </w:rPr>
        <w:t>4</w:t>
      </w:r>
      <w:r w:rsidRPr="00DE533A">
        <w:rPr>
          <w:rFonts w:ascii="Arial" w:hAnsi="Arial" w:cs="Verdana"/>
          <w:szCs w:val="20"/>
        </w:rPr>
        <w:t xml:space="preserve">), si precisa che ciascun dipendente, collaboratore, consulente della </w:t>
      </w:r>
      <w:r w:rsidR="004A6F18">
        <w:rPr>
          <w:rFonts w:ascii="Arial" w:hAnsi="Arial" w:cs="Verdana"/>
          <w:szCs w:val="20"/>
        </w:rPr>
        <w:t>Società</w:t>
      </w:r>
      <w:r w:rsidRPr="00DE533A">
        <w:rPr>
          <w:rFonts w:ascii="Arial" w:hAnsi="Arial" w:cs="Verdana"/>
          <w:szCs w:val="20"/>
        </w:rPr>
        <w:t xml:space="preserve"> è tenuto a comunicare tempestivamente al RPCT violazioni delle misure indicate nel PTPCT nonché a segnalare l’esistenza di comportamenti che possano eventualmente integrare, anche solo potenzialmente, casi di corruzione ed illegalità. </w:t>
      </w:r>
    </w:p>
    <w:p w14:paraId="640EDB27" w14:textId="77777777" w:rsidR="0068628F" w:rsidRPr="00DE533A" w:rsidRDefault="0068628F" w:rsidP="0068628F">
      <w:pPr>
        <w:rPr>
          <w:rFonts w:ascii="Arial" w:eastAsia="Calibri" w:hAnsi="Arial" w:cs="Verdana"/>
          <w:color w:val="000000"/>
          <w:sz w:val="24"/>
          <w:lang w:eastAsia="en-US"/>
        </w:rPr>
      </w:pPr>
    </w:p>
    <w:p w14:paraId="28FA4CB3" w14:textId="778D0679" w:rsidR="0068628F" w:rsidRPr="00DE533A" w:rsidRDefault="00B8509D" w:rsidP="00FF6DCA">
      <w:pPr>
        <w:pStyle w:val="Titolo1"/>
      </w:pPr>
      <w:bookmarkStart w:id="16" w:name="_Toc101347959"/>
      <w:r>
        <w:t>10</w:t>
      </w:r>
      <w:r w:rsidR="00830A9B" w:rsidRPr="00DE533A">
        <w:t>. Codice etico e di comportamento</w:t>
      </w:r>
      <w:bookmarkEnd w:id="16"/>
      <w:r w:rsidR="00F54AA7" w:rsidRPr="00DE533A">
        <w:fldChar w:fldCharType="begin"/>
      </w:r>
      <w:r w:rsidR="00830A9B" w:rsidRPr="00DE533A">
        <w:instrText xml:space="preserve"> XE "9. Codice di comportamento" </w:instrText>
      </w:r>
      <w:r w:rsidR="00F54AA7" w:rsidRPr="00DE533A">
        <w:fldChar w:fldCharType="end"/>
      </w:r>
      <w:r w:rsidR="00830A9B" w:rsidRPr="00DE533A">
        <w:t xml:space="preserve"> </w:t>
      </w:r>
    </w:p>
    <w:p w14:paraId="255D273A" w14:textId="77777777" w:rsidR="0068628F" w:rsidRPr="00DE533A" w:rsidRDefault="0068628F" w:rsidP="0068628F">
      <w:pPr>
        <w:rPr>
          <w:rFonts w:ascii="Arial" w:hAnsi="Arial"/>
        </w:rPr>
      </w:pPr>
    </w:p>
    <w:p w14:paraId="01B69864" w14:textId="4E8223FC" w:rsidR="0068628F" w:rsidRPr="00DE533A" w:rsidRDefault="00B45244" w:rsidP="0068628F">
      <w:pPr>
        <w:pStyle w:val="Default"/>
        <w:jc w:val="both"/>
        <w:rPr>
          <w:rFonts w:ascii="Arial" w:hAnsi="Arial" w:cs="Verdana"/>
          <w:szCs w:val="20"/>
        </w:rPr>
      </w:pPr>
      <w:r>
        <w:rPr>
          <w:rFonts w:ascii="Arial" w:hAnsi="Arial" w:cs="Verdana"/>
          <w:szCs w:val="20"/>
        </w:rPr>
        <w:t>La Società sta provvedendo ad aggiornare il Modello di organizzazione, gestione e controllo ex D.lgs</w:t>
      </w:r>
      <w:r w:rsidR="00566FCA">
        <w:rPr>
          <w:rFonts w:ascii="Arial" w:hAnsi="Arial" w:cs="Verdana"/>
          <w:szCs w:val="20"/>
        </w:rPr>
        <w:t>.</w:t>
      </w:r>
      <w:r>
        <w:rPr>
          <w:rFonts w:ascii="Arial" w:hAnsi="Arial" w:cs="Verdana"/>
          <w:szCs w:val="20"/>
        </w:rPr>
        <w:t xml:space="preserve"> 231/2001 e conseguentemente il Codice </w:t>
      </w:r>
      <w:r w:rsidR="00566FCA">
        <w:rPr>
          <w:rFonts w:ascii="Arial" w:hAnsi="Arial" w:cs="Verdana"/>
          <w:szCs w:val="20"/>
        </w:rPr>
        <w:t>e</w:t>
      </w:r>
      <w:r>
        <w:rPr>
          <w:rFonts w:ascii="Arial" w:hAnsi="Arial" w:cs="Verdana"/>
          <w:szCs w:val="20"/>
        </w:rPr>
        <w:t xml:space="preserve">tico </w:t>
      </w:r>
      <w:r w:rsidR="00830A9B" w:rsidRPr="00DE533A">
        <w:rPr>
          <w:rFonts w:ascii="Arial" w:hAnsi="Arial" w:cs="Verdana"/>
          <w:szCs w:val="20"/>
        </w:rPr>
        <w:t xml:space="preserve">contenuto all’interno del Modello </w:t>
      </w:r>
      <w:r>
        <w:rPr>
          <w:rFonts w:ascii="Arial" w:hAnsi="Arial" w:cs="Verdana"/>
          <w:szCs w:val="20"/>
        </w:rPr>
        <w:t>per renderlo</w:t>
      </w:r>
      <w:r w:rsidR="00830A9B" w:rsidRPr="00DE533A">
        <w:rPr>
          <w:rFonts w:ascii="Arial" w:hAnsi="Arial" w:cs="Verdana"/>
          <w:szCs w:val="20"/>
        </w:rPr>
        <w:t xml:space="preserve"> idoneo ai fini della prevenzione della corruzione, </w:t>
      </w:r>
      <w:r>
        <w:rPr>
          <w:rFonts w:ascii="Arial" w:hAnsi="Arial" w:cs="Verdana"/>
          <w:szCs w:val="20"/>
        </w:rPr>
        <w:t>adeguandolo a</w:t>
      </w:r>
      <w:r w:rsidR="00830A9B" w:rsidRPr="00DE533A">
        <w:rPr>
          <w:rFonts w:ascii="Arial" w:hAnsi="Arial" w:cs="Verdana"/>
          <w:szCs w:val="20"/>
        </w:rPr>
        <w:t xml:space="preserve"> quanto</w:t>
      </w:r>
      <w:r w:rsidR="00830A9B" w:rsidRPr="00DE533A">
        <w:rPr>
          <w:rFonts w:ascii="Arial" w:hAnsi="Arial" w:cs="Verdana"/>
        </w:rPr>
        <w:t xml:space="preserve"> </w:t>
      </w:r>
      <w:r w:rsidR="00830A9B" w:rsidRPr="00DE533A">
        <w:rPr>
          <w:rFonts w:ascii="Arial" w:hAnsi="Arial" w:cs="Verdana"/>
          <w:szCs w:val="20"/>
        </w:rPr>
        <w:t xml:space="preserve">previsto dal D.P.R. 62/2013, ciò anche sulla base di quanto indicato nella Delibera n. 75/2013 del Presidente dell’ANAC contenente le Linee guida in materia di codici di comportamento delle pubbliche amministrazioni (cfr. paragrafo Ambito soggettivo di applicazione). </w:t>
      </w:r>
    </w:p>
    <w:p w14:paraId="5500F045" w14:textId="14AA1EF0" w:rsidR="0068628F" w:rsidRPr="00DE533A" w:rsidRDefault="00830A9B" w:rsidP="0068628F">
      <w:pPr>
        <w:jc w:val="both"/>
        <w:rPr>
          <w:rFonts w:ascii="Arial" w:eastAsia="Calibri" w:hAnsi="Arial" w:cs="Verdana"/>
          <w:color w:val="000000"/>
          <w:sz w:val="24"/>
          <w:lang w:eastAsia="en-US"/>
        </w:rPr>
      </w:pPr>
      <w:r w:rsidRPr="00DE533A">
        <w:rPr>
          <w:rFonts w:ascii="Arial" w:eastAsia="Calibri" w:hAnsi="Arial" w:cs="Verdana"/>
          <w:color w:val="000000"/>
          <w:sz w:val="24"/>
          <w:lang w:eastAsia="en-US"/>
        </w:rPr>
        <w:t xml:space="preserve">Il nuovo Codice etico e di comportamento </w:t>
      </w:r>
      <w:r w:rsidR="00B45244">
        <w:rPr>
          <w:rFonts w:ascii="Arial" w:eastAsia="Calibri" w:hAnsi="Arial" w:cs="Verdana"/>
          <w:color w:val="000000"/>
          <w:sz w:val="24"/>
          <w:lang w:eastAsia="en-US"/>
        </w:rPr>
        <w:t>sarà</w:t>
      </w:r>
      <w:r w:rsidRPr="00DE533A">
        <w:rPr>
          <w:rFonts w:ascii="Arial" w:eastAsia="Calibri" w:hAnsi="Arial" w:cs="Verdana"/>
          <w:color w:val="000000"/>
          <w:sz w:val="24"/>
          <w:lang w:eastAsia="en-US"/>
        </w:rPr>
        <w:t xml:space="preserve"> diffuso tra tutti i dipendenti e gli organi sociali</w:t>
      </w:r>
      <w:r w:rsidR="009F1940" w:rsidRPr="00DE533A">
        <w:rPr>
          <w:rFonts w:ascii="Arial" w:eastAsia="Calibri" w:hAnsi="Arial" w:cs="Verdana"/>
          <w:color w:val="000000"/>
          <w:sz w:val="24"/>
          <w:lang w:eastAsia="en-US"/>
        </w:rPr>
        <w:t>.</w:t>
      </w:r>
      <w:r w:rsidRPr="00DE533A">
        <w:rPr>
          <w:rFonts w:ascii="Arial" w:eastAsia="Calibri" w:hAnsi="Arial" w:cs="Verdana"/>
          <w:color w:val="000000"/>
          <w:sz w:val="24"/>
          <w:lang w:eastAsia="en-US"/>
        </w:rPr>
        <w:t xml:space="preserve"> </w:t>
      </w:r>
    </w:p>
    <w:p w14:paraId="200E6CE6" w14:textId="77777777" w:rsidR="0068628F" w:rsidRPr="00DE533A" w:rsidRDefault="00830A9B" w:rsidP="0068628F">
      <w:pPr>
        <w:rPr>
          <w:rFonts w:ascii="Arial" w:eastAsia="Calibri" w:hAnsi="Arial" w:cs="Verdana"/>
          <w:color w:val="000000"/>
          <w:sz w:val="24"/>
          <w:lang w:eastAsia="en-US"/>
        </w:rPr>
      </w:pPr>
      <w:r w:rsidRPr="00DE533A">
        <w:rPr>
          <w:rFonts w:ascii="Arial" w:eastAsia="Calibri" w:hAnsi="Arial" w:cs="Verdana"/>
          <w:color w:val="000000"/>
          <w:sz w:val="24"/>
          <w:lang w:eastAsia="en-US"/>
        </w:rPr>
        <w:t xml:space="preserve"> </w:t>
      </w:r>
    </w:p>
    <w:p w14:paraId="64747843" w14:textId="330639E5" w:rsidR="0068628F" w:rsidRPr="00DE533A" w:rsidRDefault="00830A9B" w:rsidP="00FF6DCA">
      <w:pPr>
        <w:pStyle w:val="Titolo1"/>
      </w:pPr>
      <w:bookmarkStart w:id="17" w:name="_Toc101347960"/>
      <w:r w:rsidRPr="00DE533A">
        <w:t>1</w:t>
      </w:r>
      <w:r w:rsidR="0028327C">
        <w:t>1</w:t>
      </w:r>
      <w:r w:rsidRPr="00DE533A">
        <w:t>. Trasparenza ed accesso alle informazioni</w:t>
      </w:r>
      <w:bookmarkEnd w:id="17"/>
      <w:r w:rsidR="00F54AA7" w:rsidRPr="00DE533A">
        <w:fldChar w:fldCharType="begin"/>
      </w:r>
      <w:r w:rsidRPr="00DE533A">
        <w:instrText xml:space="preserve"> XE "10. Trasparenza ed accesso alle informazioni" </w:instrText>
      </w:r>
      <w:r w:rsidR="00F54AA7" w:rsidRPr="00DE533A">
        <w:fldChar w:fldCharType="end"/>
      </w:r>
      <w:r w:rsidRPr="00DE533A">
        <w:t xml:space="preserve"> </w:t>
      </w:r>
    </w:p>
    <w:p w14:paraId="633691D5" w14:textId="77777777" w:rsidR="0068628F" w:rsidRPr="00DE533A" w:rsidRDefault="0068628F" w:rsidP="0068628F">
      <w:pPr>
        <w:rPr>
          <w:rFonts w:ascii="Arial" w:hAnsi="Arial"/>
        </w:rPr>
      </w:pPr>
    </w:p>
    <w:p w14:paraId="3F857D02" w14:textId="77777777" w:rsidR="0068628F" w:rsidRPr="00DE533A" w:rsidRDefault="00830A9B" w:rsidP="0068628F">
      <w:pPr>
        <w:jc w:val="both"/>
        <w:rPr>
          <w:rFonts w:ascii="Arial" w:eastAsia="Calibri" w:hAnsi="Arial" w:cs="Verdana"/>
          <w:color w:val="000000"/>
          <w:sz w:val="24"/>
          <w:lang w:eastAsia="en-US"/>
        </w:rPr>
      </w:pPr>
      <w:r w:rsidRPr="00DE533A">
        <w:rPr>
          <w:rFonts w:ascii="Arial" w:eastAsia="Calibri" w:hAnsi="Arial" w:cs="Verdana"/>
          <w:color w:val="000000"/>
          <w:sz w:val="24"/>
          <w:lang w:eastAsia="en-US"/>
        </w:rPr>
        <w:t xml:space="preserve">La definizione di “trasparenza” è fornita dall’art. 11 del D.lgs. 150/2009, come “accessibilità totale, anche attraverso la pubblicazione sui siti istituzionali delle amministrazioni pubbliche delle informazioni concernenti ogni aspetto dell’organizzazione, degli indicatori relativi agli andamenti gestionali e all'utilizzo delle risorse per il perseguimento delle funzioni istituzionali, </w:t>
      </w:r>
      <w:r w:rsidRPr="00DE533A">
        <w:rPr>
          <w:rFonts w:ascii="Arial" w:eastAsia="Calibri" w:hAnsi="Arial" w:cs="Verdana"/>
          <w:color w:val="000000"/>
          <w:sz w:val="24"/>
          <w:lang w:eastAsia="en-US"/>
        </w:rPr>
        <w:lastRenderedPageBreak/>
        <w:t xml:space="preserve">dei risultati dell'attività di misurazione e valutazione svolta dagli organi competenti allo scopo di favorirne forme diffuse di controllo del rispetto dei principi di buon andamento ed imparzialità” costituisce ora “livello essenziale delle prestazioni concernenti i diritti sociali e civili” ai sensi dell'articolo 117, secondo comma, lettera m), della Costituzione. </w:t>
      </w:r>
    </w:p>
    <w:p w14:paraId="7F198D64" w14:textId="77777777" w:rsidR="0068628F" w:rsidRPr="00DE533A" w:rsidRDefault="0068628F" w:rsidP="0068628F">
      <w:pPr>
        <w:rPr>
          <w:rFonts w:ascii="Arial" w:eastAsia="Calibri" w:hAnsi="Arial" w:cs="Verdana"/>
          <w:color w:val="000000"/>
          <w:sz w:val="24"/>
          <w:lang w:eastAsia="en-US"/>
        </w:rPr>
      </w:pPr>
    </w:p>
    <w:p w14:paraId="1252231A" w14:textId="73B4CB75" w:rsidR="0068628F" w:rsidRPr="00DE533A" w:rsidRDefault="00830A9B" w:rsidP="0068628F">
      <w:pPr>
        <w:jc w:val="both"/>
        <w:rPr>
          <w:rFonts w:ascii="Arial" w:eastAsia="Calibri" w:hAnsi="Arial" w:cs="Verdana"/>
          <w:color w:val="000000"/>
          <w:sz w:val="24"/>
          <w:lang w:eastAsia="en-US"/>
        </w:rPr>
      </w:pPr>
      <w:r w:rsidRPr="00DE533A">
        <w:rPr>
          <w:rFonts w:ascii="Arial" w:eastAsia="Calibri" w:hAnsi="Arial" w:cs="Verdana"/>
          <w:color w:val="000000"/>
          <w:sz w:val="24"/>
          <w:lang w:eastAsia="en-US"/>
        </w:rPr>
        <w:t xml:space="preserve">La legge n. 190/2012 prevede una serie di obblighi di pubblicazione nel sito web istituzionale della </w:t>
      </w:r>
      <w:r w:rsidR="004A6F18">
        <w:rPr>
          <w:rFonts w:ascii="Arial" w:eastAsia="Calibri" w:hAnsi="Arial" w:cs="Verdana"/>
          <w:color w:val="000000"/>
          <w:sz w:val="24"/>
          <w:lang w:eastAsia="en-US"/>
        </w:rPr>
        <w:t>Società</w:t>
      </w:r>
      <w:r w:rsidRPr="00DE533A">
        <w:rPr>
          <w:rFonts w:ascii="Arial" w:eastAsia="Calibri" w:hAnsi="Arial" w:cs="Verdana"/>
          <w:color w:val="000000"/>
          <w:sz w:val="24"/>
          <w:lang w:eastAsia="en-US"/>
        </w:rPr>
        <w:t xml:space="preserve">. </w:t>
      </w:r>
    </w:p>
    <w:p w14:paraId="741953F7" w14:textId="77777777" w:rsidR="0068628F" w:rsidRPr="00DE533A" w:rsidRDefault="0068628F" w:rsidP="0068628F">
      <w:pPr>
        <w:jc w:val="both"/>
        <w:rPr>
          <w:rFonts w:ascii="Arial" w:eastAsia="Calibri" w:hAnsi="Arial" w:cs="Verdana"/>
          <w:color w:val="000000"/>
          <w:sz w:val="24"/>
          <w:lang w:eastAsia="en-US"/>
        </w:rPr>
      </w:pPr>
    </w:p>
    <w:p w14:paraId="0AB71B6D" w14:textId="77777777" w:rsidR="0068628F" w:rsidRPr="00DE533A" w:rsidRDefault="00830A9B" w:rsidP="0068628F">
      <w:pPr>
        <w:jc w:val="both"/>
        <w:rPr>
          <w:rFonts w:ascii="Arial" w:eastAsia="Calibri" w:hAnsi="Arial" w:cs="Verdana"/>
          <w:color w:val="000000"/>
          <w:sz w:val="24"/>
          <w:lang w:eastAsia="en-US"/>
        </w:rPr>
      </w:pPr>
      <w:r w:rsidRPr="00DE533A">
        <w:rPr>
          <w:rFonts w:ascii="Arial" w:eastAsia="Calibri" w:hAnsi="Arial" w:cs="Verdana"/>
          <w:color w:val="000000"/>
          <w:sz w:val="24"/>
          <w:lang w:eastAsia="en-US"/>
        </w:rPr>
        <w:t xml:space="preserve">Ulteriori obblighi di trasparenza ed accesso alle informazioni sono poi contenute nel D.Lgs. n. 33/2013 e nella normativa di settore (ad esempio, per quanto riguarda gli appalti pubblici di lavori, servizi e forniture). </w:t>
      </w:r>
    </w:p>
    <w:p w14:paraId="2DA3DF45" w14:textId="77777777" w:rsidR="0068628F" w:rsidRPr="00DE533A" w:rsidRDefault="0068628F" w:rsidP="0068628F">
      <w:pPr>
        <w:jc w:val="both"/>
        <w:rPr>
          <w:rFonts w:ascii="Arial" w:eastAsia="Calibri" w:hAnsi="Arial" w:cs="Verdana"/>
          <w:color w:val="000000"/>
          <w:sz w:val="24"/>
          <w:lang w:eastAsia="en-US"/>
        </w:rPr>
      </w:pPr>
    </w:p>
    <w:p w14:paraId="02B9162A" w14:textId="7D1678A5" w:rsidR="0068628F" w:rsidRPr="00DE533A" w:rsidRDefault="00DB2D25" w:rsidP="0068628F">
      <w:pPr>
        <w:jc w:val="both"/>
        <w:rPr>
          <w:rFonts w:ascii="Arial" w:eastAsia="Calibri" w:hAnsi="Arial" w:cs="Verdana"/>
          <w:color w:val="000000"/>
          <w:sz w:val="24"/>
          <w:lang w:eastAsia="en-US"/>
        </w:rPr>
      </w:pPr>
      <w:r>
        <w:rPr>
          <w:rFonts w:ascii="Arial" w:eastAsia="Calibri" w:hAnsi="Arial" w:cs="Verdana"/>
          <w:color w:val="000000"/>
          <w:sz w:val="24"/>
          <w:lang w:eastAsia="en-US"/>
        </w:rPr>
        <w:t>Andria Multiservice S.p.A.</w:t>
      </w:r>
      <w:r w:rsidR="00830A9B" w:rsidRPr="00DE533A">
        <w:rPr>
          <w:rFonts w:ascii="Arial" w:eastAsia="Calibri" w:hAnsi="Arial" w:cs="Verdana"/>
          <w:color w:val="000000"/>
          <w:sz w:val="24"/>
          <w:lang w:eastAsia="en-US"/>
        </w:rPr>
        <w:t xml:space="preserve"> ha provveduto a pubblicare sul proprio sito web istituzionale, nella sezione “</w:t>
      </w:r>
      <w:r w:rsidR="00566FCA">
        <w:rPr>
          <w:rFonts w:ascii="Arial" w:eastAsia="Calibri" w:hAnsi="Arial" w:cs="Verdana"/>
          <w:color w:val="000000"/>
          <w:sz w:val="24"/>
          <w:lang w:eastAsia="en-US"/>
        </w:rPr>
        <w:t>Società</w:t>
      </w:r>
      <w:r w:rsidR="00830A9B" w:rsidRPr="00DE533A">
        <w:rPr>
          <w:rFonts w:ascii="Arial" w:eastAsia="Calibri" w:hAnsi="Arial" w:cs="Verdana"/>
          <w:color w:val="000000"/>
          <w:sz w:val="24"/>
          <w:lang w:eastAsia="en-US"/>
        </w:rPr>
        <w:t xml:space="preserve"> Trasparente”, tutte le informazioni rilevanti ai sensi della predetta normativa e provvederà ad aggiornare ed implementare il contenuto del proprio sito web istituzionale fornendo accesso alle relative informazioni.</w:t>
      </w:r>
    </w:p>
    <w:p w14:paraId="1193F04C" w14:textId="77777777" w:rsidR="0068628F" w:rsidRPr="00DE533A" w:rsidRDefault="0068628F" w:rsidP="0068628F">
      <w:pPr>
        <w:rPr>
          <w:rFonts w:ascii="Arial" w:eastAsia="Calibri" w:hAnsi="Arial" w:cs="Verdana"/>
          <w:color w:val="000000"/>
          <w:sz w:val="24"/>
          <w:lang w:eastAsia="en-US"/>
        </w:rPr>
      </w:pPr>
    </w:p>
    <w:p w14:paraId="73765F70" w14:textId="18F6DC7F" w:rsidR="0068628F" w:rsidRPr="00DE533A" w:rsidRDefault="00830A9B" w:rsidP="0068628F">
      <w:pPr>
        <w:jc w:val="both"/>
        <w:rPr>
          <w:rFonts w:ascii="Arial" w:eastAsia="Calibri" w:hAnsi="Arial" w:cs="Verdana"/>
          <w:color w:val="000000"/>
          <w:sz w:val="24"/>
          <w:lang w:eastAsia="en-US"/>
        </w:rPr>
      </w:pPr>
      <w:r w:rsidRPr="00DE533A">
        <w:rPr>
          <w:rFonts w:ascii="Arial" w:eastAsia="Calibri" w:hAnsi="Arial" w:cs="Verdana"/>
          <w:color w:val="000000"/>
          <w:sz w:val="24"/>
          <w:lang w:eastAsia="en-US"/>
        </w:rPr>
        <w:t>Più dettagliatamente, nel paragrafo 1</w:t>
      </w:r>
      <w:r w:rsidR="001D178B">
        <w:rPr>
          <w:rFonts w:ascii="Arial" w:eastAsia="Calibri" w:hAnsi="Arial" w:cs="Verdana"/>
          <w:color w:val="000000"/>
          <w:sz w:val="24"/>
          <w:lang w:eastAsia="en-US"/>
        </w:rPr>
        <w:t>7</w:t>
      </w:r>
      <w:r w:rsidRPr="00DE533A">
        <w:rPr>
          <w:rFonts w:ascii="Arial" w:eastAsia="Calibri" w:hAnsi="Arial" w:cs="Verdana"/>
          <w:color w:val="000000"/>
          <w:sz w:val="24"/>
          <w:lang w:eastAsia="en-US"/>
        </w:rPr>
        <w:t xml:space="preserve"> del presente Piano, è contenuta una apposita sezione “Trasparenza” nella quale sono definite le misure organizzative per l’attuazione effettiva degli obblighi di trasparenza.</w:t>
      </w:r>
    </w:p>
    <w:p w14:paraId="1F3835A3" w14:textId="77777777" w:rsidR="0068628F" w:rsidRPr="00DE533A" w:rsidRDefault="0068628F" w:rsidP="0068628F">
      <w:pPr>
        <w:rPr>
          <w:rFonts w:ascii="Arial" w:eastAsia="Calibri" w:hAnsi="Arial" w:cs="Verdana"/>
          <w:color w:val="000000"/>
          <w:sz w:val="24"/>
          <w:lang w:eastAsia="en-US"/>
        </w:rPr>
      </w:pPr>
    </w:p>
    <w:p w14:paraId="4A6E820F" w14:textId="3F7ABE94" w:rsidR="0068628F" w:rsidRPr="00DE533A" w:rsidRDefault="00830A9B" w:rsidP="00FF6DCA">
      <w:pPr>
        <w:pStyle w:val="Titolo1"/>
        <w:rPr>
          <w:rFonts w:eastAsia="Calibri"/>
          <w:lang w:eastAsia="en-US"/>
        </w:rPr>
      </w:pPr>
      <w:bookmarkStart w:id="18" w:name="_Toc101347961"/>
      <w:r w:rsidRPr="00DE533A">
        <w:rPr>
          <w:rFonts w:eastAsia="Calibri"/>
          <w:lang w:eastAsia="en-US"/>
        </w:rPr>
        <w:t>1</w:t>
      </w:r>
      <w:r w:rsidR="007F4835">
        <w:rPr>
          <w:rFonts w:eastAsia="Calibri"/>
          <w:lang w:eastAsia="en-US"/>
        </w:rPr>
        <w:t>2</w:t>
      </w:r>
      <w:r w:rsidRPr="00DE533A">
        <w:rPr>
          <w:rFonts w:eastAsia="Calibri"/>
          <w:lang w:eastAsia="en-US"/>
        </w:rPr>
        <w:t>. Rotazione degli incarichi</w:t>
      </w:r>
      <w:bookmarkEnd w:id="18"/>
      <w:r w:rsidR="00F54AA7" w:rsidRPr="00DE533A">
        <w:rPr>
          <w:rFonts w:eastAsia="Calibri"/>
          <w:lang w:eastAsia="en-US"/>
        </w:rPr>
        <w:fldChar w:fldCharType="begin"/>
      </w:r>
      <w:r w:rsidRPr="00DE533A">
        <w:instrText xml:space="preserve"> XE "</w:instrText>
      </w:r>
      <w:r w:rsidRPr="00DE533A">
        <w:rPr>
          <w:rFonts w:eastAsia="Calibri"/>
          <w:lang w:eastAsia="en-US"/>
        </w:rPr>
        <w:instrText>11. Rotazione degli incarichi</w:instrText>
      </w:r>
      <w:r w:rsidRPr="00DE533A">
        <w:instrText xml:space="preserve">" </w:instrText>
      </w:r>
      <w:r w:rsidR="00F54AA7" w:rsidRPr="00DE533A">
        <w:rPr>
          <w:rFonts w:eastAsia="Calibri"/>
          <w:lang w:eastAsia="en-US"/>
        </w:rPr>
        <w:fldChar w:fldCharType="end"/>
      </w:r>
      <w:r w:rsidRPr="00DE533A">
        <w:rPr>
          <w:rFonts w:eastAsia="Calibri"/>
          <w:lang w:eastAsia="en-US"/>
        </w:rPr>
        <w:t xml:space="preserve"> </w:t>
      </w:r>
    </w:p>
    <w:p w14:paraId="0C805D1B" w14:textId="77777777" w:rsidR="0068628F" w:rsidRPr="00DE533A" w:rsidRDefault="0068628F" w:rsidP="0068628F">
      <w:pPr>
        <w:jc w:val="both"/>
        <w:rPr>
          <w:rFonts w:ascii="Arial" w:hAnsi="Arial"/>
        </w:rPr>
      </w:pPr>
    </w:p>
    <w:p w14:paraId="33809E9D" w14:textId="77777777" w:rsidR="0068628F" w:rsidRPr="00DE533A" w:rsidRDefault="00830A9B" w:rsidP="0068628F">
      <w:pPr>
        <w:jc w:val="both"/>
        <w:rPr>
          <w:rFonts w:ascii="Arial" w:eastAsia="Calibri" w:hAnsi="Arial" w:cs="Verdana"/>
          <w:color w:val="000000"/>
          <w:sz w:val="24"/>
          <w:lang w:eastAsia="en-US"/>
        </w:rPr>
      </w:pPr>
      <w:r w:rsidRPr="00DE533A">
        <w:rPr>
          <w:rFonts w:ascii="Arial" w:eastAsia="Calibri" w:hAnsi="Arial" w:cs="Verdana"/>
          <w:color w:val="000000"/>
          <w:sz w:val="24"/>
          <w:lang w:eastAsia="en-US"/>
        </w:rPr>
        <w:t>La legge n. 190/2012 al comma 5, lett. b), nonché al comma 10, lett. b), prevede, quale ulteriore misura preventiva del rischio corruzione, l’eventuale rotazione degli incarichi negli uffici preposti allo svolgimento delle attività nel cui ambito è più elevato il rischio che siano commessi reati di corruzione.</w:t>
      </w:r>
    </w:p>
    <w:p w14:paraId="6851C3A6" w14:textId="77777777" w:rsidR="0068628F" w:rsidRPr="00DE533A" w:rsidRDefault="0068628F" w:rsidP="0068628F">
      <w:pPr>
        <w:jc w:val="both"/>
        <w:rPr>
          <w:rFonts w:ascii="Arial" w:eastAsia="Calibri" w:hAnsi="Arial" w:cs="Verdana"/>
          <w:color w:val="000000"/>
          <w:sz w:val="24"/>
          <w:lang w:eastAsia="en-US"/>
        </w:rPr>
      </w:pPr>
    </w:p>
    <w:p w14:paraId="23CBB69C" w14:textId="17808C64" w:rsidR="0068628F" w:rsidRPr="00DE533A" w:rsidRDefault="00830A9B" w:rsidP="0068628F">
      <w:pPr>
        <w:jc w:val="both"/>
        <w:rPr>
          <w:rFonts w:ascii="Arial" w:eastAsia="Calibri" w:hAnsi="Arial" w:cs="Verdana"/>
          <w:color w:val="000000"/>
          <w:sz w:val="24"/>
          <w:lang w:eastAsia="en-US"/>
        </w:rPr>
      </w:pPr>
      <w:r w:rsidRPr="00DE533A">
        <w:rPr>
          <w:rFonts w:ascii="Arial" w:eastAsia="Calibri" w:hAnsi="Arial" w:cs="Verdana"/>
          <w:color w:val="000000"/>
          <w:sz w:val="24"/>
          <w:lang w:eastAsia="en-US"/>
        </w:rPr>
        <w:t xml:space="preserve">A tale riguardo, si specifica tuttavia che la struttura organizzativa di </w:t>
      </w:r>
      <w:r w:rsidR="005F4798">
        <w:rPr>
          <w:rFonts w:ascii="Arial" w:eastAsia="Calibri" w:hAnsi="Arial" w:cs="Verdana"/>
          <w:color w:val="000000"/>
          <w:sz w:val="24"/>
          <w:lang w:eastAsia="en-US"/>
        </w:rPr>
        <w:t>Andria Multiservice S.p.A.</w:t>
      </w:r>
      <w:r w:rsidRPr="00DE533A">
        <w:rPr>
          <w:rFonts w:ascii="Arial" w:eastAsia="Calibri" w:hAnsi="Arial" w:cs="Verdana"/>
          <w:color w:val="000000"/>
          <w:sz w:val="24"/>
          <w:lang w:eastAsia="en-US"/>
        </w:rPr>
        <w:t xml:space="preserve">, in quanto limitata quanto a numero di risorse, non può consentire alla </w:t>
      </w:r>
      <w:r w:rsidR="004A6F18">
        <w:rPr>
          <w:rFonts w:ascii="Arial" w:eastAsia="Calibri" w:hAnsi="Arial" w:cs="Verdana"/>
          <w:color w:val="000000"/>
          <w:sz w:val="24"/>
          <w:lang w:eastAsia="en-US"/>
        </w:rPr>
        <w:t>Società</w:t>
      </w:r>
      <w:r w:rsidRPr="00DE533A">
        <w:rPr>
          <w:rFonts w:ascii="Arial" w:eastAsia="Calibri" w:hAnsi="Arial" w:cs="Verdana"/>
          <w:color w:val="000000"/>
          <w:sz w:val="24"/>
          <w:lang w:eastAsia="en-US"/>
        </w:rPr>
        <w:t xml:space="preserve"> di attuare la rotazione degli incarichi scontrandosi, infatti, l’adozione di un sistema di rotazione del personale addetto alle aree a rischio con l’impossibilità di assicurare il necessario rispetto delle specifiche competenze tecniche delle stesse singole aree. </w:t>
      </w:r>
    </w:p>
    <w:p w14:paraId="59294973" w14:textId="4DF6DD29" w:rsidR="0068628F" w:rsidRPr="00DE533A" w:rsidRDefault="00830A9B" w:rsidP="0068628F">
      <w:pPr>
        <w:jc w:val="both"/>
        <w:rPr>
          <w:rFonts w:ascii="Arial" w:eastAsia="Calibri" w:hAnsi="Arial" w:cs="Verdana"/>
          <w:color w:val="000000"/>
          <w:sz w:val="24"/>
          <w:lang w:eastAsia="en-US"/>
        </w:rPr>
      </w:pPr>
      <w:r w:rsidRPr="00DE533A">
        <w:rPr>
          <w:rFonts w:ascii="Arial" w:eastAsia="Calibri" w:hAnsi="Arial" w:cs="Verdana"/>
          <w:color w:val="000000"/>
          <w:sz w:val="24"/>
          <w:lang w:eastAsia="en-US"/>
        </w:rPr>
        <w:t xml:space="preserve">Tuttavia, avendo la </w:t>
      </w:r>
      <w:r w:rsidR="004A6F18">
        <w:rPr>
          <w:rFonts w:ascii="Arial" w:eastAsia="Calibri" w:hAnsi="Arial" w:cs="Verdana"/>
          <w:color w:val="000000"/>
          <w:sz w:val="24"/>
          <w:lang w:eastAsia="en-US"/>
        </w:rPr>
        <w:t>Società</w:t>
      </w:r>
      <w:r w:rsidRPr="00DE533A">
        <w:rPr>
          <w:rFonts w:ascii="Arial" w:eastAsia="Calibri" w:hAnsi="Arial" w:cs="Verdana"/>
          <w:color w:val="000000"/>
          <w:sz w:val="24"/>
          <w:lang w:eastAsia="en-US"/>
        </w:rPr>
        <w:t xml:space="preserve"> adottato il Modello ex </w:t>
      </w:r>
      <w:r w:rsidR="005F4798">
        <w:rPr>
          <w:rFonts w:ascii="Arial" w:eastAsia="Calibri" w:hAnsi="Arial" w:cs="Verdana"/>
          <w:color w:val="000000"/>
          <w:sz w:val="24"/>
          <w:lang w:eastAsia="en-US"/>
        </w:rPr>
        <w:t>D</w:t>
      </w:r>
      <w:r w:rsidRPr="00DE533A">
        <w:rPr>
          <w:rFonts w:ascii="Arial" w:eastAsia="Calibri" w:hAnsi="Arial" w:cs="Verdana"/>
          <w:color w:val="000000"/>
          <w:sz w:val="24"/>
          <w:lang w:eastAsia="en-US"/>
        </w:rPr>
        <w:t>.lgs. 231/2001, ha previsto (quale misura alternativa alla rotazione) la “segregazione delle funzioni”, ovvero l’attribuzione di compiti operativi e di controllo a soggetti distinti, come suggerito nel paragrafo 2.1.1. “Le misure organizzative per la prevenzione della corruzione” delle Linee Guida di cui alla Determinazione ANAC n.8 del 17 giugno 2015</w:t>
      </w:r>
      <w:r w:rsidR="00407E2A" w:rsidRPr="00DE533A">
        <w:rPr>
          <w:rFonts w:ascii="Arial" w:eastAsia="Calibri" w:hAnsi="Arial" w:cs="Verdana"/>
          <w:color w:val="000000"/>
          <w:sz w:val="24"/>
          <w:lang w:eastAsia="en-US"/>
        </w:rPr>
        <w:t xml:space="preserve">, e ribadito nel PNA 2019 al paragrafo 3 Parte III. </w:t>
      </w:r>
    </w:p>
    <w:p w14:paraId="1FF3A542" w14:textId="3F38EF2F" w:rsidR="0068628F" w:rsidRPr="00DE533A" w:rsidRDefault="0068628F" w:rsidP="0068628F">
      <w:pPr>
        <w:rPr>
          <w:rFonts w:ascii="Arial" w:eastAsia="Calibri" w:hAnsi="Arial" w:cs="Verdana"/>
          <w:color w:val="000000"/>
          <w:sz w:val="24"/>
          <w:lang w:eastAsia="en-US"/>
        </w:rPr>
      </w:pPr>
    </w:p>
    <w:p w14:paraId="063CC1F5" w14:textId="5FA6FAD6" w:rsidR="00677B0C" w:rsidRPr="00DE533A" w:rsidRDefault="00677B0C" w:rsidP="00677B0C">
      <w:pPr>
        <w:pStyle w:val="Titolo1"/>
        <w:rPr>
          <w:rFonts w:eastAsia="Calibri"/>
          <w:i/>
          <w:lang w:eastAsia="en-US"/>
        </w:rPr>
      </w:pPr>
      <w:bookmarkStart w:id="19" w:name="_Toc101347962"/>
      <w:r w:rsidRPr="00DE533A">
        <w:rPr>
          <w:rFonts w:eastAsia="Calibri"/>
          <w:lang w:eastAsia="en-US"/>
        </w:rPr>
        <w:t>1</w:t>
      </w:r>
      <w:r w:rsidR="007F4835">
        <w:rPr>
          <w:rFonts w:eastAsia="Calibri"/>
          <w:lang w:eastAsia="en-US"/>
        </w:rPr>
        <w:t>3</w:t>
      </w:r>
      <w:r w:rsidRPr="00DE533A">
        <w:rPr>
          <w:rFonts w:eastAsia="Calibri"/>
          <w:lang w:eastAsia="en-US"/>
        </w:rPr>
        <w:t xml:space="preserve">. Divieti </w:t>
      </w:r>
      <w:r w:rsidRPr="00DE533A">
        <w:rPr>
          <w:rFonts w:eastAsia="Calibri"/>
          <w:i/>
          <w:lang w:eastAsia="en-US"/>
        </w:rPr>
        <w:t>post-</w:t>
      </w:r>
      <w:proofErr w:type="spellStart"/>
      <w:r w:rsidRPr="00DE533A">
        <w:rPr>
          <w:rFonts w:eastAsia="Calibri"/>
          <w:i/>
          <w:lang w:eastAsia="en-US"/>
        </w:rPr>
        <w:t>employment</w:t>
      </w:r>
      <w:proofErr w:type="spellEnd"/>
      <w:r w:rsidRPr="00DE533A">
        <w:rPr>
          <w:rFonts w:eastAsia="Calibri"/>
          <w:i/>
          <w:lang w:eastAsia="en-US"/>
        </w:rPr>
        <w:t xml:space="preserve"> (</w:t>
      </w:r>
      <w:proofErr w:type="spellStart"/>
      <w:r w:rsidRPr="00DE533A">
        <w:rPr>
          <w:rFonts w:eastAsia="Calibri"/>
          <w:i/>
          <w:lang w:eastAsia="en-US"/>
        </w:rPr>
        <w:t>pantouflage</w:t>
      </w:r>
      <w:proofErr w:type="spellEnd"/>
      <w:r w:rsidRPr="00DE533A">
        <w:rPr>
          <w:rFonts w:eastAsia="Calibri"/>
          <w:i/>
          <w:lang w:eastAsia="en-US"/>
        </w:rPr>
        <w:t>)</w:t>
      </w:r>
      <w:bookmarkEnd w:id="19"/>
    </w:p>
    <w:p w14:paraId="10AF1261" w14:textId="2B965955" w:rsidR="00677B0C" w:rsidRPr="00DE533A" w:rsidRDefault="00677B0C" w:rsidP="0068628F">
      <w:pPr>
        <w:rPr>
          <w:rFonts w:ascii="Arial" w:eastAsia="Calibri" w:hAnsi="Arial" w:cs="Verdana"/>
          <w:color w:val="000000"/>
          <w:sz w:val="24"/>
          <w:lang w:eastAsia="en-US"/>
        </w:rPr>
      </w:pPr>
    </w:p>
    <w:p w14:paraId="4A8E505E" w14:textId="6DF54D60" w:rsidR="00677B0C" w:rsidRPr="00DE533A" w:rsidRDefault="00677B0C" w:rsidP="00677B0C">
      <w:pPr>
        <w:jc w:val="both"/>
        <w:rPr>
          <w:rFonts w:ascii="Arial" w:eastAsia="Calibri" w:hAnsi="Arial" w:cs="Verdana"/>
          <w:color w:val="000000"/>
          <w:sz w:val="24"/>
          <w:lang w:eastAsia="en-US"/>
        </w:rPr>
      </w:pPr>
      <w:r w:rsidRPr="00DE533A">
        <w:rPr>
          <w:rFonts w:ascii="Arial" w:eastAsia="Calibri" w:hAnsi="Arial" w:cs="Verdana"/>
          <w:color w:val="000000"/>
          <w:sz w:val="24"/>
          <w:lang w:eastAsia="en-US"/>
        </w:rPr>
        <w:t xml:space="preserve">L’art. 1, co. 42, lett. l), della L. 190/2012 ha inserito all’art. 53 del d.lgs. 165/2001 il co. 16-ter che dispone il divieto per i dipendenti che, negli ultimi tre anni di servizio, abbiano esercitato poteri autoritativi o negoziali per conto delle pubbliche amministrazioni, di svolgere, nei tre anni successivi alla cessazione del rapporto di lavoro, attività lavorativa o professionale presso i soggetti privati destinatari dell’attività dell’amministrazione svolta attraverso i medesimi poteri. </w:t>
      </w:r>
      <w:r w:rsidRPr="00DE533A">
        <w:rPr>
          <w:rFonts w:ascii="Arial" w:eastAsia="Calibri" w:hAnsi="Arial" w:cs="Verdana"/>
          <w:color w:val="000000"/>
          <w:sz w:val="24"/>
          <w:lang w:eastAsia="en-US"/>
        </w:rPr>
        <w:lastRenderedPageBreak/>
        <w:t xml:space="preserve">Si tratta di una disposizione di carattere generale, a differenza di norme speciali, che il legislatore ha introdotto per alcune amministrazioni in ragione di compiti peculiari che le connotano (ad esempio, per le Agenzie fiscali v. </w:t>
      </w:r>
      <w:r w:rsidR="00606F24">
        <w:rPr>
          <w:rFonts w:ascii="Arial" w:eastAsia="Calibri" w:hAnsi="Arial" w:cs="Verdana"/>
          <w:color w:val="000000"/>
          <w:sz w:val="24"/>
          <w:lang w:eastAsia="en-US"/>
        </w:rPr>
        <w:t>D</w:t>
      </w:r>
      <w:r w:rsidRPr="00DE533A">
        <w:rPr>
          <w:rFonts w:ascii="Arial" w:eastAsia="Calibri" w:hAnsi="Arial" w:cs="Verdana"/>
          <w:color w:val="000000"/>
          <w:sz w:val="24"/>
          <w:lang w:eastAsia="en-US"/>
        </w:rPr>
        <w:t xml:space="preserve">.P.R. 29 settembre 1973, n. 600, art. 63 e </w:t>
      </w:r>
      <w:r w:rsidR="00606F24">
        <w:rPr>
          <w:rFonts w:ascii="Arial" w:eastAsia="Calibri" w:hAnsi="Arial" w:cs="Verdana"/>
          <w:color w:val="000000"/>
          <w:sz w:val="24"/>
          <w:lang w:eastAsia="en-US"/>
        </w:rPr>
        <w:t>D</w:t>
      </w:r>
      <w:r w:rsidRPr="00DE533A">
        <w:rPr>
          <w:rFonts w:ascii="Arial" w:eastAsia="Calibri" w:hAnsi="Arial" w:cs="Verdana"/>
          <w:color w:val="000000"/>
          <w:sz w:val="24"/>
          <w:lang w:eastAsia="en-US"/>
        </w:rPr>
        <w:t>.P.R. 23 gennaio 1973, n. 43, art. 49; per le Autorità di vigilanza nel settore bancario e assicurativo, Banca d’Italia, Consob e IVASS, v. legge 28 dicembre 2005, n. 262, art. 29-bis).</w:t>
      </w:r>
    </w:p>
    <w:p w14:paraId="50AE15DE" w14:textId="77777777" w:rsidR="00677B0C" w:rsidRPr="00DE533A" w:rsidRDefault="00677B0C" w:rsidP="00677B0C">
      <w:pPr>
        <w:jc w:val="both"/>
        <w:rPr>
          <w:rFonts w:ascii="Arial" w:eastAsia="Calibri" w:hAnsi="Arial" w:cs="Verdana"/>
          <w:color w:val="000000"/>
          <w:sz w:val="24"/>
          <w:lang w:eastAsia="en-US"/>
        </w:rPr>
      </w:pPr>
      <w:r w:rsidRPr="00DE533A">
        <w:rPr>
          <w:rFonts w:ascii="Arial" w:eastAsia="Calibri" w:hAnsi="Arial" w:cs="Verdana"/>
          <w:color w:val="000000"/>
          <w:sz w:val="24"/>
          <w:lang w:eastAsia="en-US"/>
        </w:rPr>
        <w:t>La norma prevede, inoltre, in caso di violazione del divieto, specifiche conseguenze sanzionatorie che svolgono effetto nei confronti sia dell’atto sia dei soggetti. I contratti di lavoro conclusi e gli incarichi conferiti in violazione del divieto sono nulli e i soggetti privati che hanno concluso contratti o conferito incarichi in violazione del divieto non possono contrattare con la pubblica amministrazione per i successivi tre anni e hanno l’obbligo di restituire compensi eventualmente percepiti.</w:t>
      </w:r>
    </w:p>
    <w:p w14:paraId="63E29E42" w14:textId="752CBFC0" w:rsidR="00677B0C" w:rsidRPr="00DE533A" w:rsidRDefault="00677B0C" w:rsidP="00677B0C">
      <w:pPr>
        <w:jc w:val="both"/>
        <w:rPr>
          <w:rFonts w:ascii="Arial" w:eastAsia="Calibri" w:hAnsi="Arial" w:cs="Verdana"/>
          <w:color w:val="000000"/>
          <w:sz w:val="24"/>
          <w:lang w:eastAsia="en-US"/>
        </w:rPr>
      </w:pPr>
      <w:r w:rsidRPr="00DE533A">
        <w:rPr>
          <w:rFonts w:ascii="Arial" w:eastAsia="Calibri" w:hAnsi="Arial" w:cs="Verdana"/>
          <w:color w:val="000000"/>
          <w:sz w:val="24"/>
          <w:lang w:eastAsia="en-US"/>
        </w:rPr>
        <w:t>La disposizione è volta a scoraggiare comportamenti impropri del dipendente, che facendo leva sulla propria posizione all’interno dell’amministrazione potrebbe precostituirsi delle situazioni lavorative vantaggiose presso il soggetto privato con cui è entrato in contatto in relazione al rapporto di lavoro. Allo stesso tempo, il divieto è volto a ridurre il rischio che soggetti privati possano esercitare pressioni o condizionamenti sullo svolgimento dei compiti istituzionali, prospettando al dipendente di un’amministrazione opportunità di assunzione o incarichi una volta cessato dal servizio, qualunque sia la causa della cessazione (ivi compreso il collocamento in quiescenza per raggiungimento dei requisiti di accesso alla pensione).</w:t>
      </w:r>
    </w:p>
    <w:p w14:paraId="50A9FEEA" w14:textId="77777777" w:rsidR="00B31F7C" w:rsidRPr="00DE533A" w:rsidRDefault="00B31F7C" w:rsidP="00677B0C">
      <w:pPr>
        <w:jc w:val="both"/>
        <w:rPr>
          <w:rFonts w:ascii="Arial" w:eastAsia="Calibri" w:hAnsi="Arial" w:cs="Verdana"/>
          <w:color w:val="000000"/>
          <w:sz w:val="24"/>
          <w:lang w:eastAsia="en-US"/>
        </w:rPr>
      </w:pPr>
    </w:p>
    <w:p w14:paraId="1D91EB43" w14:textId="2C448B19" w:rsidR="009606FC" w:rsidRDefault="00C776DC" w:rsidP="00677B0C">
      <w:pPr>
        <w:jc w:val="both"/>
        <w:rPr>
          <w:rFonts w:ascii="Arial" w:eastAsia="Calibri" w:hAnsi="Arial" w:cs="Verdana"/>
          <w:color w:val="000000"/>
          <w:sz w:val="24"/>
          <w:lang w:eastAsia="en-US"/>
        </w:rPr>
      </w:pPr>
      <w:r w:rsidRPr="00C776DC">
        <w:rPr>
          <w:rFonts w:ascii="Arial" w:eastAsia="Calibri" w:hAnsi="Arial" w:cs="Verdana"/>
          <w:color w:val="000000"/>
          <w:sz w:val="24"/>
          <w:lang w:eastAsia="en-US"/>
        </w:rPr>
        <w:t xml:space="preserve">Il RPCT quali misure da attuare </w:t>
      </w:r>
      <w:r>
        <w:rPr>
          <w:rFonts w:ascii="Arial" w:eastAsia="Calibri" w:hAnsi="Arial" w:cs="Verdana"/>
          <w:color w:val="000000"/>
          <w:sz w:val="24"/>
          <w:lang w:eastAsia="en-US"/>
        </w:rPr>
        <w:t>per</w:t>
      </w:r>
      <w:r w:rsidR="00677B0C" w:rsidRPr="00DE533A">
        <w:rPr>
          <w:rFonts w:ascii="Arial" w:eastAsia="Calibri" w:hAnsi="Arial" w:cs="Verdana"/>
          <w:color w:val="000000"/>
          <w:sz w:val="24"/>
          <w:lang w:eastAsia="en-US"/>
        </w:rPr>
        <w:t xml:space="preserve"> garantire l’attuazione della disposizione sul </w:t>
      </w:r>
      <w:proofErr w:type="spellStart"/>
      <w:r w:rsidR="00677B0C" w:rsidRPr="00DE533A">
        <w:rPr>
          <w:rFonts w:ascii="Arial" w:eastAsia="Calibri" w:hAnsi="Arial" w:cs="Verdana"/>
          <w:i/>
          <w:color w:val="000000"/>
          <w:sz w:val="24"/>
          <w:lang w:eastAsia="en-US"/>
        </w:rPr>
        <w:t>pantoufage</w:t>
      </w:r>
      <w:proofErr w:type="spellEnd"/>
      <w:r>
        <w:rPr>
          <w:rFonts w:ascii="Arial" w:eastAsia="Calibri" w:hAnsi="Arial" w:cs="Verdana"/>
          <w:i/>
          <w:color w:val="000000"/>
          <w:sz w:val="24"/>
          <w:lang w:eastAsia="en-US"/>
        </w:rPr>
        <w:t xml:space="preserve"> </w:t>
      </w:r>
      <w:r>
        <w:rPr>
          <w:rFonts w:ascii="Arial" w:eastAsia="Calibri" w:hAnsi="Arial" w:cs="Verdana"/>
          <w:iCs/>
          <w:color w:val="000000"/>
          <w:sz w:val="24"/>
          <w:lang w:eastAsia="en-US"/>
        </w:rPr>
        <w:t>suggerisce</w:t>
      </w:r>
      <w:r w:rsidR="00433FFB">
        <w:rPr>
          <w:rFonts w:ascii="Arial" w:eastAsia="Calibri" w:hAnsi="Arial" w:cs="Verdana"/>
          <w:iCs/>
          <w:color w:val="000000"/>
          <w:sz w:val="24"/>
          <w:lang w:eastAsia="en-US"/>
        </w:rPr>
        <w:t xml:space="preserve"> di</w:t>
      </w:r>
      <w:r w:rsidR="009606FC">
        <w:rPr>
          <w:rFonts w:ascii="Arial" w:eastAsia="Calibri" w:hAnsi="Arial" w:cs="Verdana"/>
          <w:color w:val="000000"/>
          <w:sz w:val="24"/>
          <w:lang w:eastAsia="en-US"/>
        </w:rPr>
        <w:t>:</w:t>
      </w:r>
    </w:p>
    <w:p w14:paraId="1BA3F78C" w14:textId="77777777" w:rsidR="009606FC" w:rsidRDefault="009606FC" w:rsidP="00677B0C">
      <w:pPr>
        <w:jc w:val="both"/>
        <w:rPr>
          <w:rFonts w:ascii="Arial" w:eastAsia="Calibri" w:hAnsi="Arial" w:cs="Verdana"/>
          <w:color w:val="000000"/>
          <w:sz w:val="24"/>
          <w:lang w:eastAsia="en-US"/>
        </w:rPr>
      </w:pPr>
    </w:p>
    <w:p w14:paraId="3BC63827" w14:textId="5C9900D7" w:rsidR="009606FC" w:rsidRDefault="00B31F7C" w:rsidP="00677B0C">
      <w:pPr>
        <w:pStyle w:val="Paragrafoelenco"/>
        <w:numPr>
          <w:ilvl w:val="0"/>
          <w:numId w:val="33"/>
        </w:numPr>
        <w:jc w:val="both"/>
        <w:rPr>
          <w:rFonts w:ascii="Arial" w:eastAsia="Calibri" w:hAnsi="Arial" w:cs="Verdana"/>
          <w:color w:val="000000"/>
          <w:sz w:val="24"/>
          <w:lang w:eastAsia="en-US"/>
        </w:rPr>
      </w:pPr>
      <w:r w:rsidRPr="009606FC">
        <w:rPr>
          <w:rFonts w:ascii="Arial" w:eastAsia="Calibri" w:hAnsi="Arial" w:cs="Verdana"/>
          <w:color w:val="000000"/>
          <w:sz w:val="24"/>
          <w:lang w:eastAsia="en-US"/>
        </w:rPr>
        <w:t>inseri</w:t>
      </w:r>
      <w:r w:rsidR="00433FFB">
        <w:rPr>
          <w:rFonts w:ascii="Arial" w:eastAsia="Calibri" w:hAnsi="Arial" w:cs="Verdana"/>
          <w:color w:val="000000"/>
          <w:sz w:val="24"/>
          <w:lang w:eastAsia="en-US"/>
        </w:rPr>
        <w:t>re</w:t>
      </w:r>
      <w:r w:rsidRPr="009606FC">
        <w:rPr>
          <w:rFonts w:ascii="Arial" w:eastAsia="Calibri" w:hAnsi="Arial" w:cs="Verdana"/>
          <w:color w:val="000000"/>
          <w:sz w:val="24"/>
          <w:lang w:eastAsia="en-US"/>
        </w:rPr>
        <w:t xml:space="preserve"> </w:t>
      </w:r>
      <w:r w:rsidR="00677B0C" w:rsidRPr="009606FC">
        <w:rPr>
          <w:rFonts w:ascii="Arial" w:eastAsia="Calibri" w:hAnsi="Arial" w:cs="Verdana"/>
          <w:color w:val="000000"/>
          <w:sz w:val="24"/>
          <w:lang w:eastAsia="en-US"/>
        </w:rPr>
        <w:t>nei bandi di gara e negli atti prodromici agli affidamenti di contratti pubblici l’obbligo per l’operatore economico concorrente di dichiarare di non avere stipulato contratti di lavoro o comunque attribuito incarichi a ex dipendenti pubblici in violazione del predetto divieto, in conformità a quanto previsto nei bandi-tipo adottati dall’Autorità ai sensi dell’art. 71 del d.lgs. n. 50/2016</w:t>
      </w:r>
      <w:r w:rsidR="009606FC">
        <w:rPr>
          <w:rFonts w:ascii="Arial" w:eastAsia="Calibri" w:hAnsi="Arial" w:cs="Verdana"/>
          <w:color w:val="000000"/>
          <w:sz w:val="24"/>
          <w:lang w:eastAsia="en-US"/>
        </w:rPr>
        <w:t>;</w:t>
      </w:r>
    </w:p>
    <w:p w14:paraId="46384A1C" w14:textId="6BF08C96" w:rsidR="009606FC" w:rsidRPr="009606FC" w:rsidRDefault="009606FC" w:rsidP="009606FC">
      <w:pPr>
        <w:pStyle w:val="Paragrafoelenco"/>
        <w:numPr>
          <w:ilvl w:val="0"/>
          <w:numId w:val="33"/>
        </w:numPr>
        <w:jc w:val="both"/>
        <w:rPr>
          <w:rFonts w:ascii="Arial" w:eastAsia="Calibri" w:hAnsi="Arial" w:cs="Verdana"/>
          <w:color w:val="000000"/>
          <w:sz w:val="24"/>
          <w:lang w:eastAsia="en-US"/>
        </w:rPr>
      </w:pPr>
      <w:r>
        <w:rPr>
          <w:rFonts w:ascii="Arial" w:eastAsia="Calibri" w:hAnsi="Arial" w:cs="Verdana"/>
          <w:color w:val="000000"/>
          <w:sz w:val="24"/>
          <w:lang w:eastAsia="en-US"/>
        </w:rPr>
        <w:t>inser</w:t>
      </w:r>
      <w:r w:rsidR="00433FFB">
        <w:rPr>
          <w:rFonts w:ascii="Arial" w:eastAsia="Calibri" w:hAnsi="Arial" w:cs="Verdana"/>
          <w:color w:val="000000"/>
          <w:sz w:val="24"/>
          <w:lang w:eastAsia="en-US"/>
        </w:rPr>
        <w:t xml:space="preserve">ire </w:t>
      </w:r>
      <w:r w:rsidR="00243F78" w:rsidRPr="009606FC">
        <w:rPr>
          <w:rFonts w:ascii="Arial" w:eastAsia="Calibri" w:hAnsi="Arial" w:cs="Verdana"/>
          <w:color w:val="000000"/>
          <w:sz w:val="24"/>
          <w:lang w:eastAsia="en-US"/>
        </w:rPr>
        <w:t xml:space="preserve">apposite clausole negli atti di assunzione del personale che prevedono specificamente il divieto di </w:t>
      </w:r>
      <w:proofErr w:type="spellStart"/>
      <w:r w:rsidR="00243F78" w:rsidRPr="009606FC">
        <w:rPr>
          <w:rFonts w:ascii="Arial" w:eastAsia="Calibri" w:hAnsi="Arial" w:cs="Verdana"/>
          <w:i/>
          <w:color w:val="000000"/>
          <w:sz w:val="24"/>
          <w:lang w:eastAsia="en-US"/>
        </w:rPr>
        <w:t>pantouflage</w:t>
      </w:r>
      <w:proofErr w:type="spellEnd"/>
      <w:r>
        <w:rPr>
          <w:rFonts w:ascii="Arial" w:eastAsia="Calibri" w:hAnsi="Arial" w:cs="Verdana"/>
          <w:i/>
          <w:color w:val="000000"/>
          <w:sz w:val="24"/>
          <w:lang w:eastAsia="en-US"/>
        </w:rPr>
        <w:t>;</w:t>
      </w:r>
    </w:p>
    <w:p w14:paraId="59256318" w14:textId="77777777" w:rsidR="009606FC" w:rsidRDefault="00611D74" w:rsidP="009606FC">
      <w:pPr>
        <w:pStyle w:val="Paragrafoelenco"/>
        <w:numPr>
          <w:ilvl w:val="0"/>
          <w:numId w:val="33"/>
        </w:numPr>
        <w:jc w:val="both"/>
        <w:rPr>
          <w:rFonts w:ascii="Arial" w:eastAsia="Calibri" w:hAnsi="Arial" w:cs="Verdana"/>
          <w:color w:val="000000"/>
          <w:sz w:val="24"/>
          <w:lang w:eastAsia="en-US"/>
        </w:rPr>
      </w:pPr>
      <w:r w:rsidRPr="009606FC">
        <w:rPr>
          <w:rFonts w:ascii="Arial" w:eastAsia="Calibri" w:hAnsi="Arial" w:cs="Verdana"/>
          <w:color w:val="000000"/>
          <w:sz w:val="24"/>
          <w:lang w:eastAsia="en-US"/>
        </w:rPr>
        <w:t xml:space="preserve">integrare i contratti </w:t>
      </w:r>
      <w:r w:rsidR="00243F78" w:rsidRPr="009606FC">
        <w:rPr>
          <w:rFonts w:ascii="Arial" w:eastAsia="Calibri" w:hAnsi="Arial" w:cs="Verdana"/>
          <w:color w:val="000000"/>
          <w:sz w:val="24"/>
          <w:lang w:eastAsia="en-US"/>
        </w:rPr>
        <w:t xml:space="preserve">del personale </w:t>
      </w:r>
      <w:r w:rsidRPr="009606FC">
        <w:rPr>
          <w:rFonts w:ascii="Arial" w:eastAsia="Calibri" w:hAnsi="Arial" w:cs="Verdana"/>
          <w:color w:val="000000"/>
          <w:sz w:val="24"/>
          <w:lang w:eastAsia="en-US"/>
        </w:rPr>
        <w:t xml:space="preserve">già in essere con </w:t>
      </w:r>
      <w:r w:rsidR="00243F78" w:rsidRPr="009606FC">
        <w:rPr>
          <w:rFonts w:ascii="Arial" w:eastAsia="Calibri" w:hAnsi="Arial" w:cs="Verdana"/>
          <w:color w:val="000000"/>
          <w:sz w:val="24"/>
          <w:lang w:eastAsia="en-US"/>
        </w:rPr>
        <w:t>apposite</w:t>
      </w:r>
      <w:r w:rsidRPr="009606FC">
        <w:rPr>
          <w:rFonts w:ascii="Arial" w:eastAsia="Calibri" w:hAnsi="Arial" w:cs="Verdana"/>
          <w:color w:val="000000"/>
          <w:sz w:val="24"/>
          <w:lang w:eastAsia="en-US"/>
        </w:rPr>
        <w:t xml:space="preserve"> clausole</w:t>
      </w:r>
      <w:r w:rsidR="00243F78" w:rsidRPr="009606FC">
        <w:rPr>
          <w:rFonts w:ascii="Arial" w:eastAsia="Calibri" w:hAnsi="Arial" w:cs="Verdana"/>
          <w:color w:val="000000"/>
          <w:sz w:val="24"/>
          <w:lang w:eastAsia="en-US"/>
        </w:rPr>
        <w:t xml:space="preserve"> che prevedono specificamente il divieto di </w:t>
      </w:r>
      <w:proofErr w:type="spellStart"/>
      <w:r w:rsidR="00243F78" w:rsidRPr="009606FC">
        <w:rPr>
          <w:rFonts w:ascii="Arial" w:eastAsia="Calibri" w:hAnsi="Arial" w:cs="Verdana"/>
          <w:i/>
          <w:color w:val="000000"/>
          <w:sz w:val="24"/>
          <w:lang w:eastAsia="en-US"/>
        </w:rPr>
        <w:t>pantouflage</w:t>
      </w:r>
      <w:proofErr w:type="spellEnd"/>
      <w:r w:rsidR="00677B0C" w:rsidRPr="009606FC">
        <w:rPr>
          <w:rFonts w:ascii="Arial" w:eastAsia="Calibri" w:hAnsi="Arial" w:cs="Verdana"/>
          <w:color w:val="000000"/>
          <w:sz w:val="24"/>
          <w:lang w:eastAsia="en-US"/>
        </w:rPr>
        <w:t>;</w:t>
      </w:r>
    </w:p>
    <w:p w14:paraId="1C4DD2B0" w14:textId="3A7FEFF5" w:rsidR="00677B0C" w:rsidRPr="009606FC" w:rsidRDefault="00B31F7C" w:rsidP="009606FC">
      <w:pPr>
        <w:pStyle w:val="Paragrafoelenco"/>
        <w:numPr>
          <w:ilvl w:val="0"/>
          <w:numId w:val="33"/>
        </w:numPr>
        <w:jc w:val="both"/>
        <w:rPr>
          <w:rFonts w:ascii="Arial" w:eastAsia="Calibri" w:hAnsi="Arial" w:cs="Verdana"/>
          <w:color w:val="000000"/>
          <w:sz w:val="24"/>
          <w:lang w:eastAsia="en-US"/>
        </w:rPr>
      </w:pPr>
      <w:r w:rsidRPr="009606FC">
        <w:rPr>
          <w:rFonts w:ascii="Arial" w:eastAsia="Calibri" w:hAnsi="Arial" w:cs="Verdana"/>
          <w:color w:val="000000"/>
          <w:sz w:val="24"/>
          <w:lang w:eastAsia="en-US"/>
        </w:rPr>
        <w:t>prevedere</w:t>
      </w:r>
      <w:r w:rsidR="00677B0C" w:rsidRPr="009606FC">
        <w:rPr>
          <w:rFonts w:ascii="Arial" w:eastAsia="Calibri" w:hAnsi="Arial" w:cs="Verdana"/>
          <w:color w:val="000000"/>
          <w:sz w:val="24"/>
          <w:lang w:eastAsia="en-US"/>
        </w:rPr>
        <w:t xml:space="preserve"> una dichiarazione da sottoscrivere al momento della cessazione dal servizio o dall’incarico, con cui il dipendente si impegna al rispetto del divieto di </w:t>
      </w:r>
      <w:proofErr w:type="spellStart"/>
      <w:r w:rsidR="00677B0C" w:rsidRPr="009606FC">
        <w:rPr>
          <w:rFonts w:ascii="Arial" w:eastAsia="Calibri" w:hAnsi="Arial" w:cs="Verdana"/>
          <w:i/>
          <w:color w:val="000000"/>
          <w:sz w:val="24"/>
          <w:lang w:eastAsia="en-US"/>
        </w:rPr>
        <w:t>pantouflage</w:t>
      </w:r>
      <w:proofErr w:type="spellEnd"/>
      <w:r w:rsidR="00677B0C" w:rsidRPr="009606FC">
        <w:rPr>
          <w:rFonts w:ascii="Arial" w:eastAsia="Calibri" w:hAnsi="Arial" w:cs="Verdana"/>
          <w:color w:val="000000"/>
          <w:sz w:val="24"/>
          <w:lang w:eastAsia="en-US"/>
        </w:rPr>
        <w:t>, allo scopo di evitare eventuali contestazioni in ordine alla conoscibilità della norma</w:t>
      </w:r>
      <w:r w:rsidRPr="009606FC">
        <w:rPr>
          <w:rFonts w:ascii="Arial" w:eastAsia="Calibri" w:hAnsi="Arial" w:cs="Verdana"/>
          <w:color w:val="000000"/>
          <w:sz w:val="24"/>
          <w:lang w:eastAsia="en-US"/>
        </w:rPr>
        <w:t>.</w:t>
      </w:r>
    </w:p>
    <w:p w14:paraId="59108831" w14:textId="77777777" w:rsidR="00677B0C" w:rsidRPr="00DE533A" w:rsidRDefault="00677B0C" w:rsidP="0068628F">
      <w:pPr>
        <w:rPr>
          <w:rFonts w:ascii="Arial" w:eastAsia="Calibri" w:hAnsi="Arial" w:cs="Verdana"/>
          <w:b/>
          <w:i/>
          <w:color w:val="000000"/>
          <w:sz w:val="24"/>
          <w:lang w:eastAsia="en-US"/>
        </w:rPr>
      </w:pPr>
    </w:p>
    <w:p w14:paraId="61179EB4" w14:textId="0530EF5E" w:rsidR="0068628F" w:rsidRPr="00DE533A" w:rsidRDefault="00830A9B" w:rsidP="00FF6DCA">
      <w:pPr>
        <w:pStyle w:val="Titolo1"/>
        <w:rPr>
          <w:rFonts w:eastAsia="Calibri"/>
          <w:lang w:eastAsia="en-US"/>
        </w:rPr>
      </w:pPr>
      <w:bookmarkStart w:id="20" w:name="_Toc101347963"/>
      <w:r w:rsidRPr="00DE533A">
        <w:rPr>
          <w:rFonts w:eastAsia="Calibri"/>
          <w:lang w:eastAsia="en-US"/>
        </w:rPr>
        <w:t>1</w:t>
      </w:r>
      <w:r w:rsidR="00557E2F">
        <w:rPr>
          <w:rFonts w:eastAsia="Calibri"/>
          <w:lang w:eastAsia="en-US"/>
        </w:rPr>
        <w:t>4</w:t>
      </w:r>
      <w:r w:rsidRPr="00DE533A">
        <w:rPr>
          <w:rFonts w:eastAsia="Calibri"/>
          <w:lang w:eastAsia="en-US"/>
        </w:rPr>
        <w:t>. Relazione dell’attività svolta</w:t>
      </w:r>
      <w:bookmarkEnd w:id="20"/>
      <w:r w:rsidR="00F54AA7" w:rsidRPr="00DE533A">
        <w:rPr>
          <w:rFonts w:eastAsia="Calibri"/>
          <w:lang w:eastAsia="en-US"/>
        </w:rPr>
        <w:fldChar w:fldCharType="begin"/>
      </w:r>
      <w:r w:rsidRPr="00DE533A">
        <w:instrText xml:space="preserve"> XE "</w:instrText>
      </w:r>
      <w:r w:rsidRPr="00DE533A">
        <w:rPr>
          <w:rFonts w:eastAsia="Calibri"/>
          <w:lang w:eastAsia="en-US"/>
        </w:rPr>
        <w:instrText>12. Relazione dell’attività svolta</w:instrText>
      </w:r>
      <w:r w:rsidRPr="00DE533A">
        <w:instrText xml:space="preserve">" </w:instrText>
      </w:r>
      <w:r w:rsidR="00F54AA7" w:rsidRPr="00DE533A">
        <w:rPr>
          <w:rFonts w:eastAsia="Calibri"/>
          <w:lang w:eastAsia="en-US"/>
        </w:rPr>
        <w:fldChar w:fldCharType="end"/>
      </w:r>
    </w:p>
    <w:p w14:paraId="62305567" w14:textId="77777777" w:rsidR="0068628F" w:rsidRPr="00DE533A" w:rsidRDefault="0068628F" w:rsidP="0068628F">
      <w:pPr>
        <w:jc w:val="both"/>
        <w:rPr>
          <w:rFonts w:ascii="Arial" w:eastAsia="Calibri" w:hAnsi="Arial" w:cs="Verdana"/>
          <w:color w:val="000000"/>
          <w:sz w:val="24"/>
          <w:lang w:eastAsia="en-US"/>
        </w:rPr>
      </w:pPr>
    </w:p>
    <w:p w14:paraId="73492D7A" w14:textId="06273F00" w:rsidR="0068628F" w:rsidRPr="00DE533A" w:rsidRDefault="00830A9B" w:rsidP="0068628F">
      <w:pPr>
        <w:jc w:val="both"/>
        <w:rPr>
          <w:rFonts w:ascii="Arial" w:eastAsia="Calibri" w:hAnsi="Arial" w:cs="Verdana"/>
          <w:color w:val="000000"/>
          <w:sz w:val="24"/>
          <w:lang w:eastAsia="en-US"/>
        </w:rPr>
      </w:pPr>
      <w:r w:rsidRPr="00DE533A">
        <w:rPr>
          <w:rFonts w:ascii="Arial" w:eastAsia="Calibri" w:hAnsi="Arial" w:cs="Verdana"/>
          <w:color w:val="000000"/>
          <w:sz w:val="24"/>
          <w:lang w:eastAsia="en-US"/>
        </w:rPr>
        <w:t xml:space="preserve">Il Responsabile della </w:t>
      </w:r>
      <w:r w:rsidR="003F45E3">
        <w:rPr>
          <w:rFonts w:ascii="Arial" w:eastAsia="Calibri" w:hAnsi="Arial" w:cs="Verdana"/>
          <w:color w:val="000000"/>
          <w:sz w:val="24"/>
          <w:lang w:eastAsia="en-US"/>
        </w:rPr>
        <w:t>P</w:t>
      </w:r>
      <w:r w:rsidRPr="00DE533A">
        <w:rPr>
          <w:rFonts w:ascii="Arial" w:eastAsia="Calibri" w:hAnsi="Arial" w:cs="Verdana"/>
          <w:color w:val="000000"/>
          <w:sz w:val="24"/>
          <w:lang w:eastAsia="en-US"/>
        </w:rPr>
        <w:t xml:space="preserve">revenzione e della </w:t>
      </w:r>
      <w:r w:rsidR="003F45E3">
        <w:rPr>
          <w:rFonts w:ascii="Arial" w:eastAsia="Calibri" w:hAnsi="Arial" w:cs="Verdana"/>
          <w:color w:val="000000"/>
          <w:sz w:val="24"/>
          <w:lang w:eastAsia="en-US"/>
        </w:rPr>
        <w:t>C</w:t>
      </w:r>
      <w:r w:rsidRPr="00DE533A">
        <w:rPr>
          <w:rFonts w:ascii="Arial" w:eastAsia="Calibri" w:hAnsi="Arial" w:cs="Verdana"/>
          <w:color w:val="000000"/>
          <w:sz w:val="24"/>
          <w:lang w:eastAsia="en-US"/>
        </w:rPr>
        <w:t>orruzione</w:t>
      </w:r>
      <w:r w:rsidR="00F35FFD" w:rsidRPr="00DE533A">
        <w:rPr>
          <w:rFonts w:ascii="Arial" w:eastAsia="Calibri" w:hAnsi="Arial" w:cs="Verdana"/>
          <w:color w:val="000000"/>
          <w:sz w:val="24"/>
          <w:lang w:eastAsia="en-US"/>
        </w:rPr>
        <w:t xml:space="preserve"> e </w:t>
      </w:r>
      <w:r w:rsidR="003F45E3">
        <w:rPr>
          <w:rFonts w:ascii="Arial" w:eastAsia="Calibri" w:hAnsi="Arial" w:cs="Verdana"/>
          <w:color w:val="000000"/>
          <w:sz w:val="24"/>
          <w:lang w:eastAsia="en-US"/>
        </w:rPr>
        <w:t>T</w:t>
      </w:r>
      <w:r w:rsidR="00F35FFD" w:rsidRPr="00DE533A">
        <w:rPr>
          <w:rFonts w:ascii="Arial" w:eastAsia="Calibri" w:hAnsi="Arial" w:cs="Verdana"/>
          <w:color w:val="000000"/>
          <w:sz w:val="24"/>
          <w:lang w:eastAsia="en-US"/>
        </w:rPr>
        <w:t>rasparenza</w:t>
      </w:r>
      <w:r w:rsidR="00A17096">
        <w:rPr>
          <w:rFonts w:ascii="Arial" w:eastAsia="Calibri" w:hAnsi="Arial" w:cs="Verdana"/>
          <w:color w:val="000000"/>
          <w:sz w:val="24"/>
          <w:lang w:eastAsia="en-US"/>
        </w:rPr>
        <w:t xml:space="preserve"> </w:t>
      </w:r>
      <w:r w:rsidR="00F35FFD" w:rsidRPr="00DE533A">
        <w:rPr>
          <w:rFonts w:ascii="Arial" w:eastAsia="Calibri" w:hAnsi="Arial" w:cs="Verdana"/>
          <w:color w:val="000000"/>
          <w:sz w:val="24"/>
          <w:lang w:eastAsia="en-US"/>
        </w:rPr>
        <w:t>redige</w:t>
      </w:r>
      <w:r w:rsidRPr="00DE533A">
        <w:rPr>
          <w:rFonts w:ascii="Arial" w:eastAsia="Calibri" w:hAnsi="Arial" w:cs="Verdana"/>
          <w:color w:val="000000"/>
          <w:sz w:val="24"/>
          <w:lang w:eastAsia="en-US"/>
        </w:rPr>
        <w:t xml:space="preserve"> una relazione recante i risultati dell’attività svolta e la pubblica nel sito internet nella sezione “</w:t>
      </w:r>
      <w:r w:rsidR="003F45E3">
        <w:rPr>
          <w:rFonts w:ascii="Arial" w:eastAsia="Calibri" w:hAnsi="Arial" w:cs="Verdana"/>
          <w:color w:val="000000"/>
          <w:sz w:val="24"/>
          <w:lang w:eastAsia="en-US"/>
        </w:rPr>
        <w:t>Società</w:t>
      </w:r>
      <w:r w:rsidRPr="00DE533A">
        <w:rPr>
          <w:rFonts w:ascii="Arial" w:eastAsia="Calibri" w:hAnsi="Arial" w:cs="Verdana"/>
          <w:color w:val="000000"/>
          <w:sz w:val="24"/>
          <w:lang w:eastAsia="en-US"/>
        </w:rPr>
        <w:t xml:space="preserve"> Trasparente” (cfr. art. 1, comma 14, L. n. 190/2012). </w:t>
      </w:r>
    </w:p>
    <w:p w14:paraId="59629216" w14:textId="77777777" w:rsidR="0068628F" w:rsidRPr="00DE533A" w:rsidRDefault="0068628F" w:rsidP="0068628F">
      <w:pPr>
        <w:jc w:val="both"/>
        <w:rPr>
          <w:rFonts w:ascii="Arial" w:eastAsia="Calibri" w:hAnsi="Arial" w:cs="Verdana"/>
          <w:color w:val="000000"/>
          <w:sz w:val="24"/>
          <w:lang w:eastAsia="en-US"/>
        </w:rPr>
      </w:pPr>
    </w:p>
    <w:p w14:paraId="358B3E12" w14:textId="70A8EDE9" w:rsidR="0068628F" w:rsidRPr="00DE533A" w:rsidRDefault="00830A9B" w:rsidP="00FF6DCA">
      <w:pPr>
        <w:pStyle w:val="Titolo1"/>
        <w:rPr>
          <w:rFonts w:eastAsia="Calibri"/>
          <w:lang w:eastAsia="en-US"/>
        </w:rPr>
      </w:pPr>
      <w:bookmarkStart w:id="21" w:name="_Toc101347964"/>
      <w:r w:rsidRPr="00DE533A">
        <w:rPr>
          <w:rFonts w:eastAsia="Calibri"/>
          <w:lang w:eastAsia="en-US"/>
        </w:rPr>
        <w:t>1</w:t>
      </w:r>
      <w:r w:rsidR="00557E2F">
        <w:rPr>
          <w:rFonts w:eastAsia="Calibri"/>
          <w:lang w:eastAsia="en-US"/>
        </w:rPr>
        <w:t>5</w:t>
      </w:r>
      <w:r w:rsidRPr="00DE533A">
        <w:rPr>
          <w:rFonts w:eastAsia="Calibri"/>
          <w:lang w:eastAsia="en-US"/>
        </w:rPr>
        <w:t xml:space="preserve">. </w:t>
      </w:r>
      <w:r w:rsidRPr="00DE533A">
        <w:t>Programmazione</w:t>
      </w:r>
      <w:r w:rsidRPr="00DE533A">
        <w:rPr>
          <w:rFonts w:eastAsia="Calibri"/>
          <w:lang w:eastAsia="en-US"/>
        </w:rPr>
        <w:t xml:space="preserve"> triennale</w:t>
      </w:r>
      <w:bookmarkEnd w:id="21"/>
      <w:r w:rsidR="00F54AA7" w:rsidRPr="00DE533A">
        <w:rPr>
          <w:rFonts w:eastAsia="Calibri"/>
          <w:lang w:eastAsia="en-US"/>
        </w:rPr>
        <w:fldChar w:fldCharType="begin"/>
      </w:r>
      <w:r w:rsidRPr="00DE533A">
        <w:instrText xml:space="preserve"> XE "</w:instrText>
      </w:r>
      <w:r w:rsidRPr="00DE533A">
        <w:rPr>
          <w:rFonts w:eastAsia="Calibri"/>
          <w:lang w:eastAsia="en-US"/>
        </w:rPr>
        <w:instrText>13. Programmazione triennale</w:instrText>
      </w:r>
      <w:r w:rsidRPr="00DE533A">
        <w:instrText xml:space="preserve">" </w:instrText>
      </w:r>
      <w:r w:rsidR="00F54AA7" w:rsidRPr="00DE533A">
        <w:rPr>
          <w:rFonts w:eastAsia="Calibri"/>
          <w:lang w:eastAsia="en-US"/>
        </w:rPr>
        <w:fldChar w:fldCharType="end"/>
      </w:r>
      <w:r w:rsidRPr="00DE533A">
        <w:rPr>
          <w:rFonts w:eastAsia="Calibri"/>
          <w:lang w:eastAsia="en-US"/>
        </w:rPr>
        <w:t xml:space="preserve"> </w:t>
      </w:r>
    </w:p>
    <w:p w14:paraId="39D8F77B" w14:textId="77777777" w:rsidR="0068628F" w:rsidRPr="00DE533A" w:rsidRDefault="0068628F" w:rsidP="0068628F">
      <w:pPr>
        <w:jc w:val="both"/>
        <w:rPr>
          <w:rFonts w:ascii="Arial" w:hAnsi="Arial"/>
        </w:rPr>
      </w:pPr>
    </w:p>
    <w:p w14:paraId="539AF356" w14:textId="77777777" w:rsidR="0068628F" w:rsidRPr="00DE533A" w:rsidRDefault="00830A9B" w:rsidP="0068628F">
      <w:pPr>
        <w:jc w:val="both"/>
        <w:rPr>
          <w:rFonts w:ascii="Arial" w:eastAsia="Calibri" w:hAnsi="Arial" w:cs="Verdana"/>
          <w:color w:val="000000"/>
          <w:sz w:val="24"/>
          <w:lang w:eastAsia="en-US"/>
        </w:rPr>
      </w:pPr>
      <w:r w:rsidRPr="00DE533A">
        <w:rPr>
          <w:rFonts w:ascii="Arial" w:eastAsia="Calibri" w:hAnsi="Arial" w:cs="Verdana"/>
          <w:color w:val="000000"/>
          <w:sz w:val="24"/>
          <w:lang w:eastAsia="en-US"/>
        </w:rPr>
        <w:lastRenderedPageBreak/>
        <w:t xml:space="preserve">L’elaborazione del Piano è stata fatta seguendo per analogia i criteri definiti al comma 9 dell’art. 1 della Legge n. 190/2012 per il piano di prevenzione della corruzione di cui al comma 5, lettera a), della medesima legge. La programmazione triennale è la seguente: </w:t>
      </w:r>
    </w:p>
    <w:p w14:paraId="7A761948" w14:textId="77777777" w:rsidR="0068628F" w:rsidRPr="00DE533A" w:rsidRDefault="0068628F" w:rsidP="0068628F">
      <w:pPr>
        <w:jc w:val="both"/>
        <w:rPr>
          <w:rFonts w:ascii="Arial" w:eastAsia="Calibri" w:hAnsi="Arial" w:cs="Verdana"/>
          <w:color w:val="000000"/>
          <w:sz w:val="24"/>
          <w:lang w:eastAsia="en-US"/>
        </w:rPr>
      </w:pPr>
    </w:p>
    <w:p w14:paraId="1FB4E6B4" w14:textId="2AA8A2B1" w:rsidR="0068628F" w:rsidRPr="00DE533A" w:rsidRDefault="00830A9B" w:rsidP="0068628F">
      <w:pPr>
        <w:jc w:val="both"/>
        <w:rPr>
          <w:rFonts w:ascii="Arial" w:eastAsia="Calibri" w:hAnsi="Arial" w:cs="Verdana"/>
          <w:b/>
          <w:i/>
          <w:color w:val="000000"/>
          <w:sz w:val="24"/>
          <w:szCs w:val="24"/>
          <w:lang w:eastAsia="en-US"/>
        </w:rPr>
      </w:pPr>
      <w:r w:rsidRPr="00DE533A">
        <w:rPr>
          <w:rFonts w:ascii="Arial" w:eastAsia="Calibri" w:hAnsi="Arial" w:cs="Verdana"/>
          <w:b/>
          <w:i/>
          <w:color w:val="000000"/>
          <w:sz w:val="24"/>
          <w:szCs w:val="24"/>
          <w:lang w:eastAsia="en-US"/>
        </w:rPr>
        <w:t xml:space="preserve">Anno </w:t>
      </w:r>
      <w:r w:rsidR="00407E2A" w:rsidRPr="00DE533A">
        <w:rPr>
          <w:rFonts w:ascii="Arial" w:eastAsia="Calibri" w:hAnsi="Arial" w:cs="Verdana"/>
          <w:b/>
          <w:i/>
          <w:color w:val="000000"/>
          <w:sz w:val="24"/>
          <w:szCs w:val="24"/>
          <w:lang w:eastAsia="en-US"/>
        </w:rPr>
        <w:t>202</w:t>
      </w:r>
      <w:r w:rsidR="00A17096">
        <w:rPr>
          <w:rFonts w:ascii="Arial" w:eastAsia="Calibri" w:hAnsi="Arial" w:cs="Verdana"/>
          <w:b/>
          <w:i/>
          <w:color w:val="000000"/>
          <w:sz w:val="24"/>
          <w:szCs w:val="24"/>
          <w:lang w:eastAsia="en-US"/>
        </w:rPr>
        <w:t>3</w:t>
      </w:r>
    </w:p>
    <w:p w14:paraId="7A03517E" w14:textId="77777777" w:rsidR="0068628F" w:rsidRPr="00DE533A" w:rsidRDefault="0068628F" w:rsidP="0068628F">
      <w:pPr>
        <w:jc w:val="both"/>
        <w:rPr>
          <w:rFonts w:ascii="Arial" w:eastAsia="Calibri" w:hAnsi="Arial" w:cs="Verdana"/>
          <w:b/>
          <w:i/>
          <w:color w:val="000000"/>
          <w:sz w:val="24"/>
          <w:szCs w:val="24"/>
          <w:lang w:eastAsia="en-US"/>
        </w:rPr>
      </w:pPr>
    </w:p>
    <w:p w14:paraId="620D6B1F" w14:textId="6C1D8B24" w:rsidR="00054FE1" w:rsidRPr="008545BC" w:rsidRDefault="00830A9B" w:rsidP="00054FE1">
      <w:pPr>
        <w:numPr>
          <w:ilvl w:val="0"/>
          <w:numId w:val="6"/>
        </w:numPr>
        <w:ind w:left="426"/>
        <w:jc w:val="both"/>
        <w:rPr>
          <w:rFonts w:ascii="Arial" w:eastAsia="Calibri" w:hAnsi="Arial" w:cs="Verdana"/>
          <w:color w:val="000000"/>
          <w:sz w:val="24"/>
          <w:szCs w:val="24"/>
          <w:lang w:eastAsia="en-US"/>
        </w:rPr>
      </w:pPr>
      <w:r w:rsidRPr="00DE533A">
        <w:rPr>
          <w:rFonts w:ascii="Arial" w:eastAsia="Calibri" w:hAnsi="Arial" w:cs="Verdana"/>
          <w:color w:val="000000"/>
          <w:sz w:val="24"/>
          <w:szCs w:val="24"/>
          <w:lang w:eastAsia="en-US"/>
        </w:rPr>
        <w:t xml:space="preserve">identificare in maniera completa e approfondita eventuali </w:t>
      </w:r>
      <w:r w:rsidR="00054FE1">
        <w:rPr>
          <w:rFonts w:ascii="Arial" w:eastAsia="Calibri" w:hAnsi="Arial" w:cs="Verdana"/>
          <w:color w:val="000000"/>
          <w:sz w:val="24"/>
          <w:szCs w:val="24"/>
          <w:lang w:eastAsia="en-US"/>
        </w:rPr>
        <w:t>altri processi</w:t>
      </w:r>
      <w:r w:rsidRPr="00DE533A">
        <w:rPr>
          <w:rFonts w:ascii="Arial" w:eastAsia="Calibri" w:hAnsi="Arial" w:cs="Verdana"/>
          <w:color w:val="000000"/>
          <w:sz w:val="24"/>
          <w:szCs w:val="24"/>
          <w:lang w:eastAsia="en-US"/>
        </w:rPr>
        <w:t xml:space="preserve"> a rischio corruzione, </w:t>
      </w:r>
      <w:r w:rsidR="003F45E3">
        <w:rPr>
          <w:rFonts w:ascii="Arial" w:eastAsia="Calibri" w:hAnsi="Arial" w:cs="Verdana"/>
          <w:color w:val="000000"/>
          <w:sz w:val="24"/>
          <w:szCs w:val="24"/>
          <w:lang w:eastAsia="en-US"/>
        </w:rPr>
        <w:t xml:space="preserve">eventualmente </w:t>
      </w:r>
      <w:r w:rsidR="00054FE1" w:rsidRPr="008545BC">
        <w:rPr>
          <w:rFonts w:ascii="Arial" w:eastAsia="Calibri" w:hAnsi="Arial" w:cs="Verdana"/>
          <w:color w:val="000000"/>
          <w:sz w:val="24"/>
          <w:szCs w:val="24"/>
          <w:lang w:eastAsia="en-US"/>
        </w:rPr>
        <w:t>inserendo all’interno di ciascun</w:t>
      </w:r>
      <w:r w:rsidR="00466B03">
        <w:rPr>
          <w:rFonts w:ascii="Arial" w:eastAsia="Calibri" w:hAnsi="Arial" w:cs="Verdana"/>
          <w:color w:val="000000"/>
          <w:sz w:val="24"/>
          <w:szCs w:val="24"/>
          <w:lang w:eastAsia="en-US"/>
        </w:rPr>
        <w:t xml:space="preserve"> processo</w:t>
      </w:r>
      <w:r w:rsidR="008545BC" w:rsidRPr="008545BC">
        <w:rPr>
          <w:rFonts w:ascii="Arial" w:eastAsia="Calibri" w:hAnsi="Arial" w:cs="Verdana"/>
          <w:color w:val="000000"/>
          <w:sz w:val="24"/>
          <w:szCs w:val="24"/>
          <w:lang w:eastAsia="en-US"/>
        </w:rPr>
        <w:t xml:space="preserve"> </w:t>
      </w:r>
      <w:r w:rsidR="00054FE1" w:rsidRPr="008545BC">
        <w:rPr>
          <w:rFonts w:ascii="Arial" w:eastAsia="Calibri" w:hAnsi="Arial" w:cs="Verdana"/>
          <w:color w:val="000000"/>
          <w:sz w:val="24"/>
          <w:szCs w:val="24"/>
          <w:lang w:eastAsia="en-US"/>
        </w:rPr>
        <w:t>specifiche attività</w:t>
      </w:r>
      <w:r w:rsidR="00466B03">
        <w:rPr>
          <w:rFonts w:ascii="Arial" w:eastAsia="Calibri" w:hAnsi="Arial" w:cs="Verdana"/>
          <w:color w:val="000000"/>
          <w:sz w:val="24"/>
          <w:szCs w:val="24"/>
          <w:lang w:eastAsia="en-US"/>
        </w:rPr>
        <w:t>;</w:t>
      </w:r>
    </w:p>
    <w:p w14:paraId="6B8039A2" w14:textId="227622EA" w:rsidR="0068628F" w:rsidRPr="00DE533A" w:rsidRDefault="00F35FFD" w:rsidP="00847699">
      <w:pPr>
        <w:numPr>
          <w:ilvl w:val="0"/>
          <w:numId w:val="6"/>
        </w:numPr>
        <w:ind w:left="426"/>
        <w:jc w:val="both"/>
        <w:rPr>
          <w:rFonts w:ascii="Arial" w:eastAsia="Calibri" w:hAnsi="Arial" w:cs="Verdana"/>
          <w:color w:val="000000"/>
          <w:sz w:val="24"/>
          <w:szCs w:val="24"/>
          <w:lang w:eastAsia="en-US"/>
        </w:rPr>
      </w:pPr>
      <w:r w:rsidRPr="00DE533A">
        <w:rPr>
          <w:rFonts w:ascii="Arial" w:eastAsia="Calibri" w:hAnsi="Arial" w:cs="Verdana"/>
          <w:color w:val="000000"/>
          <w:sz w:val="24"/>
          <w:szCs w:val="24"/>
          <w:lang w:eastAsia="en-US"/>
        </w:rPr>
        <w:t>coinvolgere</w:t>
      </w:r>
      <w:r w:rsidR="00830A9B" w:rsidRPr="00DE533A">
        <w:rPr>
          <w:rFonts w:ascii="Arial" w:eastAsia="Calibri" w:hAnsi="Arial" w:cs="Verdana"/>
          <w:color w:val="000000"/>
          <w:sz w:val="24"/>
          <w:szCs w:val="24"/>
          <w:lang w:eastAsia="en-US"/>
        </w:rPr>
        <w:t xml:space="preserve"> </w:t>
      </w:r>
      <w:r w:rsidRPr="00DE533A">
        <w:rPr>
          <w:rFonts w:ascii="Arial" w:eastAsia="Calibri" w:hAnsi="Arial" w:cs="Verdana"/>
          <w:color w:val="000000"/>
          <w:sz w:val="24"/>
          <w:szCs w:val="24"/>
          <w:lang w:eastAsia="en-US"/>
        </w:rPr>
        <w:t>i</w:t>
      </w:r>
      <w:r w:rsidR="00830A9B" w:rsidRPr="00DE533A">
        <w:rPr>
          <w:rFonts w:ascii="Arial" w:eastAsia="Calibri" w:hAnsi="Arial" w:cs="Verdana"/>
          <w:color w:val="000000"/>
          <w:sz w:val="24"/>
          <w:szCs w:val="24"/>
          <w:lang w:eastAsia="en-US"/>
        </w:rPr>
        <w:t xml:space="preserve"> responsabili di ciascuna area</w:t>
      </w:r>
      <w:r w:rsidRPr="00DE533A">
        <w:rPr>
          <w:rFonts w:ascii="Arial" w:eastAsia="Calibri" w:hAnsi="Arial" w:cs="Verdana"/>
          <w:color w:val="000000"/>
          <w:sz w:val="24"/>
          <w:szCs w:val="24"/>
          <w:lang w:eastAsia="en-US"/>
        </w:rPr>
        <w:t xml:space="preserve">/referenti, i quali </w:t>
      </w:r>
      <w:r w:rsidR="00830A9B" w:rsidRPr="00DE533A">
        <w:rPr>
          <w:rFonts w:ascii="Arial" w:eastAsia="Calibri" w:hAnsi="Arial" w:cs="Verdana"/>
          <w:color w:val="000000"/>
          <w:sz w:val="24"/>
          <w:szCs w:val="24"/>
          <w:lang w:eastAsia="en-US"/>
        </w:rPr>
        <w:t>dovranno, entro la fine del 20</w:t>
      </w:r>
      <w:r w:rsidR="00994A97" w:rsidRPr="00DE533A">
        <w:rPr>
          <w:rFonts w:ascii="Arial" w:eastAsia="Calibri" w:hAnsi="Arial" w:cs="Verdana"/>
          <w:color w:val="000000"/>
          <w:sz w:val="24"/>
          <w:szCs w:val="24"/>
          <w:lang w:eastAsia="en-US"/>
        </w:rPr>
        <w:t>2</w:t>
      </w:r>
      <w:r w:rsidR="00A17096">
        <w:rPr>
          <w:rFonts w:ascii="Arial" w:eastAsia="Calibri" w:hAnsi="Arial" w:cs="Verdana"/>
          <w:color w:val="000000"/>
          <w:sz w:val="24"/>
          <w:szCs w:val="24"/>
          <w:lang w:eastAsia="en-US"/>
        </w:rPr>
        <w:t>3</w:t>
      </w:r>
      <w:r w:rsidR="00830A9B" w:rsidRPr="00DE533A">
        <w:rPr>
          <w:rFonts w:ascii="Arial" w:eastAsia="Calibri" w:hAnsi="Arial" w:cs="Verdana"/>
          <w:color w:val="000000"/>
          <w:sz w:val="24"/>
          <w:szCs w:val="24"/>
          <w:lang w:eastAsia="en-US"/>
        </w:rPr>
        <w:t xml:space="preserve">: </w:t>
      </w:r>
    </w:p>
    <w:p w14:paraId="312FDDC9" w14:textId="77777777" w:rsidR="0068628F" w:rsidRPr="00DE533A" w:rsidRDefault="00830A9B" w:rsidP="00847699">
      <w:pPr>
        <w:pStyle w:val="Paragrafoelenco"/>
        <w:numPr>
          <w:ilvl w:val="0"/>
          <w:numId w:val="9"/>
        </w:numPr>
        <w:jc w:val="both"/>
        <w:rPr>
          <w:rFonts w:ascii="Arial" w:eastAsia="Calibri" w:hAnsi="Arial" w:cs="Verdana"/>
          <w:color w:val="000000"/>
          <w:sz w:val="24"/>
          <w:szCs w:val="24"/>
          <w:lang w:eastAsia="en-US"/>
        </w:rPr>
      </w:pPr>
      <w:r w:rsidRPr="00DE533A">
        <w:rPr>
          <w:rFonts w:ascii="Arial" w:eastAsia="Calibri" w:hAnsi="Arial" w:cs="Verdana"/>
          <w:color w:val="000000"/>
          <w:sz w:val="24"/>
          <w:szCs w:val="24"/>
          <w:lang w:eastAsia="en-US"/>
        </w:rPr>
        <w:t xml:space="preserve">verificare le attività di loro competenza a rischio corruzione; </w:t>
      </w:r>
    </w:p>
    <w:p w14:paraId="145C2B15" w14:textId="77777777" w:rsidR="0068628F" w:rsidRPr="00DE533A" w:rsidRDefault="00830A9B" w:rsidP="00847699">
      <w:pPr>
        <w:pStyle w:val="Paragrafoelenco"/>
        <w:numPr>
          <w:ilvl w:val="0"/>
          <w:numId w:val="9"/>
        </w:numPr>
        <w:jc w:val="both"/>
        <w:rPr>
          <w:rFonts w:ascii="Arial" w:eastAsia="Calibri" w:hAnsi="Arial" w:cs="Verdana"/>
          <w:color w:val="000000"/>
          <w:sz w:val="24"/>
          <w:szCs w:val="24"/>
          <w:lang w:eastAsia="en-US"/>
        </w:rPr>
      </w:pPr>
      <w:r w:rsidRPr="00DE533A">
        <w:rPr>
          <w:rFonts w:ascii="Arial" w:eastAsia="Calibri" w:hAnsi="Arial" w:cs="Verdana"/>
          <w:color w:val="000000"/>
          <w:sz w:val="24"/>
          <w:szCs w:val="24"/>
          <w:lang w:eastAsia="en-US"/>
        </w:rPr>
        <w:t xml:space="preserve">fornire al RPCT le informazioni necessarie e le proposte adeguate </w:t>
      </w:r>
      <w:proofErr w:type="gramStart"/>
      <w:r w:rsidRPr="00DE533A">
        <w:rPr>
          <w:rFonts w:ascii="Arial" w:eastAsia="Calibri" w:hAnsi="Arial" w:cs="Verdana"/>
          <w:color w:val="000000"/>
          <w:sz w:val="24"/>
          <w:szCs w:val="24"/>
          <w:lang w:eastAsia="en-US"/>
        </w:rPr>
        <w:t>per</w:t>
      </w:r>
      <w:r w:rsidR="00105DB8" w:rsidRPr="00DE533A">
        <w:rPr>
          <w:rFonts w:ascii="Arial" w:eastAsia="Calibri" w:hAnsi="Arial" w:cs="Verdana"/>
          <w:color w:val="000000"/>
          <w:sz w:val="24"/>
          <w:szCs w:val="24"/>
          <w:lang w:eastAsia="en-US"/>
        </w:rPr>
        <w:t xml:space="preserve"> </w:t>
      </w:r>
      <w:r w:rsidRPr="00DE533A">
        <w:rPr>
          <w:rFonts w:ascii="Arial" w:eastAsia="Calibri" w:hAnsi="Arial" w:cs="Verdana"/>
          <w:color w:val="000000"/>
          <w:sz w:val="24"/>
          <w:szCs w:val="24"/>
          <w:lang w:eastAsia="en-US"/>
        </w:rPr>
        <w:t>l’adozione</w:t>
      </w:r>
      <w:proofErr w:type="gramEnd"/>
      <w:r w:rsidRPr="00DE533A">
        <w:rPr>
          <w:rFonts w:ascii="Arial" w:eastAsia="Calibri" w:hAnsi="Arial" w:cs="Verdana"/>
          <w:color w:val="000000"/>
          <w:sz w:val="24"/>
          <w:szCs w:val="24"/>
          <w:lang w:eastAsia="en-US"/>
        </w:rPr>
        <w:t xml:space="preserve"> di misure idonee a prevenire e contrastare i fenomeni di corruzione e a controllarne il rispetto; </w:t>
      </w:r>
    </w:p>
    <w:p w14:paraId="2EED8DE9" w14:textId="77777777" w:rsidR="0068628F" w:rsidRPr="00DE533A" w:rsidRDefault="00830A9B" w:rsidP="00847699">
      <w:pPr>
        <w:pStyle w:val="Paragrafoelenco"/>
        <w:numPr>
          <w:ilvl w:val="0"/>
          <w:numId w:val="9"/>
        </w:numPr>
        <w:jc w:val="both"/>
        <w:rPr>
          <w:rFonts w:ascii="Arial" w:eastAsia="Calibri" w:hAnsi="Arial" w:cs="Verdana"/>
          <w:color w:val="000000"/>
          <w:sz w:val="24"/>
          <w:szCs w:val="24"/>
          <w:lang w:eastAsia="en-US"/>
        </w:rPr>
      </w:pPr>
      <w:r w:rsidRPr="00DE533A">
        <w:rPr>
          <w:rFonts w:ascii="Arial" w:eastAsia="Calibri" w:hAnsi="Arial" w:cs="Verdana"/>
          <w:color w:val="000000"/>
          <w:sz w:val="24"/>
          <w:szCs w:val="24"/>
          <w:lang w:eastAsia="en-US"/>
        </w:rPr>
        <w:t xml:space="preserve">qualora emergesse un effettivo e concreto rischio corruzione avanzare proposte; </w:t>
      </w:r>
    </w:p>
    <w:p w14:paraId="6A69EFD8" w14:textId="77777777" w:rsidR="0068628F" w:rsidRPr="00DE533A" w:rsidRDefault="00830A9B" w:rsidP="00847699">
      <w:pPr>
        <w:pStyle w:val="Paragrafoelenco"/>
        <w:numPr>
          <w:ilvl w:val="0"/>
          <w:numId w:val="9"/>
        </w:numPr>
        <w:jc w:val="both"/>
        <w:rPr>
          <w:rFonts w:ascii="Arial" w:eastAsia="Calibri" w:hAnsi="Arial" w:cs="Verdana"/>
          <w:color w:val="000000"/>
          <w:sz w:val="24"/>
          <w:szCs w:val="24"/>
          <w:lang w:eastAsia="en-US"/>
        </w:rPr>
      </w:pPr>
      <w:r w:rsidRPr="00DE533A">
        <w:rPr>
          <w:rFonts w:ascii="Arial" w:eastAsia="Calibri" w:hAnsi="Arial" w:cs="Verdana"/>
          <w:color w:val="000000"/>
          <w:sz w:val="24"/>
          <w:szCs w:val="24"/>
          <w:lang w:eastAsia="en-US"/>
        </w:rPr>
        <w:t>segnalare al RPCT (art. 1, comma 9, lettera c), Legge 190/2012) ogni evento o dat</w:t>
      </w:r>
      <w:r w:rsidR="00F35FFD" w:rsidRPr="00DE533A">
        <w:rPr>
          <w:rFonts w:ascii="Arial" w:eastAsia="Calibri" w:hAnsi="Arial" w:cs="Verdana"/>
          <w:color w:val="000000"/>
          <w:sz w:val="24"/>
          <w:szCs w:val="24"/>
          <w:lang w:eastAsia="en-US"/>
        </w:rPr>
        <w:t>o</w:t>
      </w:r>
      <w:r w:rsidRPr="00DE533A">
        <w:rPr>
          <w:rFonts w:ascii="Arial" w:eastAsia="Calibri" w:hAnsi="Arial" w:cs="Verdana"/>
          <w:color w:val="000000"/>
          <w:sz w:val="24"/>
          <w:szCs w:val="24"/>
          <w:lang w:eastAsia="en-US"/>
        </w:rPr>
        <w:t xml:space="preserve"> util</w:t>
      </w:r>
      <w:r w:rsidR="00F35FFD" w:rsidRPr="00DE533A">
        <w:rPr>
          <w:rFonts w:ascii="Arial" w:eastAsia="Calibri" w:hAnsi="Arial" w:cs="Verdana"/>
          <w:color w:val="000000"/>
          <w:sz w:val="24"/>
          <w:szCs w:val="24"/>
          <w:lang w:eastAsia="en-US"/>
        </w:rPr>
        <w:t>e</w:t>
      </w:r>
      <w:r w:rsidRPr="00DE533A">
        <w:rPr>
          <w:rFonts w:ascii="Arial" w:eastAsia="Calibri" w:hAnsi="Arial" w:cs="Verdana"/>
          <w:color w:val="000000"/>
          <w:sz w:val="24"/>
          <w:szCs w:val="24"/>
          <w:lang w:eastAsia="en-US"/>
        </w:rPr>
        <w:t xml:space="preserve"> per l’espletamento delle proprie funzioni; </w:t>
      </w:r>
    </w:p>
    <w:p w14:paraId="7D232741" w14:textId="77777777" w:rsidR="0068628F" w:rsidRPr="00DE533A" w:rsidRDefault="00830A9B" w:rsidP="00847699">
      <w:pPr>
        <w:pStyle w:val="Paragrafoelenco"/>
        <w:numPr>
          <w:ilvl w:val="0"/>
          <w:numId w:val="9"/>
        </w:numPr>
        <w:jc w:val="both"/>
        <w:rPr>
          <w:rFonts w:ascii="Arial" w:eastAsia="Calibri" w:hAnsi="Arial" w:cs="Verdana"/>
          <w:color w:val="000000"/>
          <w:sz w:val="24"/>
          <w:szCs w:val="24"/>
          <w:lang w:eastAsia="en-US"/>
        </w:rPr>
      </w:pPr>
      <w:r w:rsidRPr="00DE533A">
        <w:rPr>
          <w:rFonts w:ascii="Arial" w:eastAsia="Calibri" w:hAnsi="Arial" w:cs="Verdana"/>
          <w:color w:val="000000"/>
          <w:sz w:val="24"/>
          <w:szCs w:val="24"/>
          <w:lang w:eastAsia="en-US"/>
        </w:rPr>
        <w:t>effettuare il monitoraggio, per ciascuna attività di loro competenza, del rispetto dei termini di conclusione dei procedimenti;</w:t>
      </w:r>
    </w:p>
    <w:p w14:paraId="48A5D722" w14:textId="77777777" w:rsidR="0068628F" w:rsidRPr="00DE533A" w:rsidRDefault="00830A9B" w:rsidP="00847699">
      <w:pPr>
        <w:numPr>
          <w:ilvl w:val="0"/>
          <w:numId w:val="6"/>
        </w:numPr>
        <w:ind w:left="426"/>
        <w:jc w:val="both"/>
        <w:rPr>
          <w:rFonts w:ascii="Arial" w:eastAsia="Calibri" w:hAnsi="Arial" w:cs="Verdana"/>
          <w:color w:val="000000"/>
          <w:sz w:val="24"/>
          <w:szCs w:val="24"/>
          <w:lang w:eastAsia="en-US"/>
        </w:rPr>
      </w:pPr>
      <w:r w:rsidRPr="00DE533A">
        <w:rPr>
          <w:rFonts w:ascii="Arial" w:eastAsia="Calibri" w:hAnsi="Arial" w:cs="Verdana"/>
          <w:color w:val="000000"/>
          <w:sz w:val="24"/>
          <w:szCs w:val="24"/>
          <w:lang w:eastAsia="en-US"/>
        </w:rPr>
        <w:t xml:space="preserve">provvedere ad una ricognizione della normativa interna atta a contrastare il fenomeno della corruzione, valutando la eventuale integrazione dei regolamenti vigenti e l’emanazione di nuove norme interne; </w:t>
      </w:r>
    </w:p>
    <w:p w14:paraId="1D3B0A32" w14:textId="77777777" w:rsidR="0068628F" w:rsidRPr="00DE533A" w:rsidRDefault="00830A9B" w:rsidP="00847699">
      <w:pPr>
        <w:numPr>
          <w:ilvl w:val="0"/>
          <w:numId w:val="6"/>
        </w:numPr>
        <w:ind w:left="426"/>
        <w:jc w:val="both"/>
        <w:rPr>
          <w:rFonts w:ascii="Arial" w:eastAsia="Calibri" w:hAnsi="Arial" w:cs="Verdana"/>
          <w:color w:val="000000"/>
          <w:sz w:val="24"/>
          <w:szCs w:val="24"/>
          <w:lang w:eastAsia="en-US"/>
        </w:rPr>
      </w:pPr>
      <w:r w:rsidRPr="00DE533A">
        <w:rPr>
          <w:rFonts w:ascii="Arial" w:eastAsia="Calibri" w:hAnsi="Arial" w:cs="Verdana"/>
          <w:color w:val="000000"/>
          <w:sz w:val="24"/>
          <w:szCs w:val="24"/>
          <w:lang w:eastAsia="en-US"/>
        </w:rPr>
        <w:t>effettuare verifiche a campione sulle attività sensibili;</w:t>
      </w:r>
    </w:p>
    <w:p w14:paraId="5AEFEF7F" w14:textId="56335B3A" w:rsidR="00994A97" w:rsidRPr="00DE533A" w:rsidRDefault="00F35FFD" w:rsidP="00847699">
      <w:pPr>
        <w:numPr>
          <w:ilvl w:val="0"/>
          <w:numId w:val="6"/>
        </w:numPr>
        <w:ind w:left="426"/>
        <w:jc w:val="both"/>
        <w:rPr>
          <w:rFonts w:ascii="Arial" w:eastAsia="Calibri" w:hAnsi="Arial" w:cs="Verdana"/>
          <w:color w:val="000000"/>
          <w:sz w:val="24"/>
          <w:szCs w:val="24"/>
          <w:lang w:eastAsia="en-US"/>
        </w:rPr>
      </w:pPr>
      <w:r w:rsidRPr="00DE533A">
        <w:rPr>
          <w:rFonts w:ascii="Arial" w:eastAsia="Calibri" w:hAnsi="Arial" w:cs="Verdana"/>
          <w:color w:val="000000"/>
          <w:sz w:val="24"/>
          <w:szCs w:val="24"/>
          <w:lang w:eastAsia="en-US"/>
        </w:rPr>
        <w:t xml:space="preserve">effettuare il </w:t>
      </w:r>
      <w:r w:rsidR="00830A9B" w:rsidRPr="00DE533A">
        <w:rPr>
          <w:rFonts w:ascii="Arial" w:eastAsia="Calibri" w:hAnsi="Arial" w:cs="Verdana"/>
          <w:color w:val="000000"/>
          <w:sz w:val="24"/>
          <w:szCs w:val="24"/>
          <w:lang w:eastAsia="en-US"/>
        </w:rPr>
        <w:t xml:space="preserve">monitoraggio del Piano </w:t>
      </w:r>
      <w:r w:rsidR="003F45E3">
        <w:rPr>
          <w:rFonts w:ascii="Arial" w:eastAsia="Calibri" w:hAnsi="Arial" w:cs="Verdana"/>
          <w:color w:val="000000"/>
          <w:sz w:val="24"/>
          <w:szCs w:val="24"/>
          <w:lang w:eastAsia="en-US"/>
        </w:rPr>
        <w:t>T</w:t>
      </w:r>
      <w:r w:rsidR="00830A9B" w:rsidRPr="00DE533A">
        <w:rPr>
          <w:rFonts w:ascii="Arial" w:eastAsia="Calibri" w:hAnsi="Arial" w:cs="Verdana"/>
          <w:color w:val="000000"/>
          <w:sz w:val="24"/>
          <w:szCs w:val="24"/>
          <w:lang w:eastAsia="en-US"/>
        </w:rPr>
        <w:t xml:space="preserve">riennale per la </w:t>
      </w:r>
      <w:r w:rsidR="003F45E3">
        <w:rPr>
          <w:rFonts w:ascii="Arial" w:eastAsia="Calibri" w:hAnsi="Arial" w:cs="Verdana"/>
          <w:color w:val="000000"/>
          <w:sz w:val="24"/>
          <w:szCs w:val="24"/>
          <w:lang w:eastAsia="en-US"/>
        </w:rPr>
        <w:t>P</w:t>
      </w:r>
      <w:r w:rsidR="00830A9B" w:rsidRPr="00DE533A">
        <w:rPr>
          <w:rFonts w:ascii="Arial" w:eastAsia="Calibri" w:hAnsi="Arial" w:cs="Verdana"/>
          <w:color w:val="000000"/>
          <w:sz w:val="24"/>
          <w:szCs w:val="24"/>
          <w:lang w:eastAsia="en-US"/>
        </w:rPr>
        <w:t xml:space="preserve">revenzione della </w:t>
      </w:r>
      <w:r w:rsidR="003F45E3">
        <w:rPr>
          <w:rFonts w:ascii="Arial" w:eastAsia="Calibri" w:hAnsi="Arial" w:cs="Verdana"/>
          <w:color w:val="000000"/>
          <w:sz w:val="24"/>
          <w:szCs w:val="24"/>
          <w:lang w:eastAsia="en-US"/>
        </w:rPr>
        <w:t>C</w:t>
      </w:r>
      <w:r w:rsidR="00830A9B" w:rsidRPr="00DE533A">
        <w:rPr>
          <w:rFonts w:ascii="Arial" w:eastAsia="Calibri" w:hAnsi="Arial" w:cs="Verdana"/>
          <w:color w:val="000000"/>
          <w:sz w:val="24"/>
          <w:szCs w:val="24"/>
          <w:lang w:eastAsia="en-US"/>
        </w:rPr>
        <w:t>orruzione</w:t>
      </w:r>
      <w:r w:rsidR="003F45E3">
        <w:rPr>
          <w:rFonts w:ascii="Arial" w:eastAsia="Calibri" w:hAnsi="Arial" w:cs="Verdana"/>
          <w:color w:val="000000"/>
          <w:sz w:val="24"/>
          <w:szCs w:val="24"/>
          <w:lang w:eastAsia="en-US"/>
        </w:rPr>
        <w:t xml:space="preserve"> e della Trasparenza</w:t>
      </w:r>
      <w:r w:rsidR="00994A97" w:rsidRPr="00DE533A">
        <w:rPr>
          <w:rFonts w:ascii="Arial" w:eastAsia="Calibri" w:hAnsi="Arial" w:cs="Verdana"/>
          <w:color w:val="000000"/>
          <w:sz w:val="24"/>
          <w:szCs w:val="24"/>
          <w:lang w:eastAsia="en-US"/>
        </w:rPr>
        <w:t>;</w:t>
      </w:r>
    </w:p>
    <w:p w14:paraId="674BA042" w14:textId="3E1D7F59" w:rsidR="00994A97" w:rsidRPr="00DE533A" w:rsidRDefault="00790174" w:rsidP="00847699">
      <w:pPr>
        <w:numPr>
          <w:ilvl w:val="0"/>
          <w:numId w:val="6"/>
        </w:numPr>
        <w:ind w:left="426"/>
        <w:jc w:val="both"/>
        <w:rPr>
          <w:rFonts w:ascii="Arial" w:eastAsia="Calibri" w:hAnsi="Arial" w:cs="Verdana"/>
          <w:color w:val="000000"/>
          <w:sz w:val="24"/>
          <w:szCs w:val="24"/>
          <w:lang w:eastAsia="en-US"/>
        </w:rPr>
      </w:pPr>
      <w:r>
        <w:rPr>
          <w:rFonts w:ascii="Arial" w:eastAsia="Calibri" w:hAnsi="Arial" w:cs="Verdana"/>
          <w:color w:val="000000"/>
          <w:sz w:val="24"/>
          <w:szCs w:val="24"/>
          <w:lang w:eastAsia="en-US"/>
        </w:rPr>
        <w:t xml:space="preserve">erogare </w:t>
      </w:r>
      <w:r w:rsidR="00994A97" w:rsidRPr="00DE533A">
        <w:rPr>
          <w:rFonts w:ascii="Arial" w:eastAsia="Calibri" w:hAnsi="Arial" w:cs="Verdana"/>
          <w:color w:val="000000"/>
          <w:sz w:val="24"/>
          <w:szCs w:val="24"/>
          <w:lang w:eastAsia="en-US"/>
        </w:rPr>
        <w:t xml:space="preserve">la formazione sull’argomento della prevenzione e della lotta alla corruzione, con particolare focus sia sui processi amministrativi e organizzativi nella </w:t>
      </w:r>
      <w:r w:rsidR="004A6F18">
        <w:rPr>
          <w:rFonts w:ascii="Arial" w:eastAsia="Calibri" w:hAnsi="Arial" w:cs="Verdana"/>
          <w:color w:val="000000"/>
          <w:sz w:val="24"/>
          <w:szCs w:val="24"/>
          <w:lang w:eastAsia="en-US"/>
        </w:rPr>
        <w:t>Società</w:t>
      </w:r>
      <w:r w:rsidR="00994A97" w:rsidRPr="00DE533A">
        <w:rPr>
          <w:rFonts w:ascii="Arial" w:eastAsia="Calibri" w:hAnsi="Arial" w:cs="Verdana"/>
          <w:color w:val="000000"/>
          <w:sz w:val="24"/>
          <w:szCs w:val="24"/>
          <w:lang w:eastAsia="en-US"/>
        </w:rPr>
        <w:t>, sia sui soggetti particolarmente esposti;</w:t>
      </w:r>
    </w:p>
    <w:p w14:paraId="0CEE7EB4" w14:textId="59C37BF5" w:rsidR="00326EB1" w:rsidRPr="00DE533A" w:rsidRDefault="00790174" w:rsidP="00847699">
      <w:pPr>
        <w:numPr>
          <w:ilvl w:val="0"/>
          <w:numId w:val="6"/>
        </w:numPr>
        <w:ind w:left="426"/>
        <w:jc w:val="both"/>
        <w:rPr>
          <w:rFonts w:ascii="Arial" w:eastAsia="Calibri" w:hAnsi="Arial" w:cs="Verdana"/>
          <w:color w:val="000000"/>
          <w:sz w:val="24"/>
          <w:szCs w:val="24"/>
          <w:lang w:eastAsia="en-US"/>
        </w:rPr>
      </w:pPr>
      <w:r>
        <w:rPr>
          <w:rFonts w:ascii="Arial" w:eastAsia="Calibri" w:hAnsi="Arial" w:cs="Verdana"/>
          <w:color w:val="000000"/>
          <w:sz w:val="24"/>
          <w:szCs w:val="24"/>
          <w:lang w:eastAsia="en-US"/>
        </w:rPr>
        <w:t>verificare l’attuazione delle</w:t>
      </w:r>
      <w:r w:rsidR="00326EB1" w:rsidRPr="00DE533A">
        <w:rPr>
          <w:rFonts w:ascii="Arial" w:eastAsia="Calibri" w:hAnsi="Arial" w:cs="Verdana"/>
          <w:color w:val="000000"/>
          <w:sz w:val="24"/>
          <w:szCs w:val="24"/>
          <w:lang w:eastAsia="en-US"/>
        </w:rPr>
        <w:t xml:space="preserve"> seguenti misure </w:t>
      </w:r>
      <w:r w:rsidR="00326EB1" w:rsidRPr="00DE533A">
        <w:rPr>
          <w:rFonts w:ascii="Arial" w:eastAsia="Calibri" w:hAnsi="Arial" w:cs="Verdana"/>
          <w:color w:val="000000"/>
          <w:sz w:val="24"/>
          <w:lang w:eastAsia="en-US"/>
        </w:rPr>
        <w:t xml:space="preserve">di contrasto del fenomeno del </w:t>
      </w:r>
      <w:proofErr w:type="spellStart"/>
      <w:r w:rsidR="00326EB1" w:rsidRPr="00DE533A">
        <w:rPr>
          <w:rFonts w:ascii="Arial" w:eastAsia="Calibri" w:hAnsi="Arial" w:cs="Verdana"/>
          <w:i/>
          <w:color w:val="000000"/>
          <w:sz w:val="24"/>
          <w:lang w:eastAsia="en-US"/>
        </w:rPr>
        <w:t>pantouflage</w:t>
      </w:r>
      <w:proofErr w:type="spellEnd"/>
      <w:r w:rsidR="00326EB1" w:rsidRPr="00DE533A">
        <w:rPr>
          <w:rFonts w:ascii="Arial" w:eastAsia="Calibri" w:hAnsi="Arial" w:cs="Verdana"/>
          <w:color w:val="000000"/>
          <w:sz w:val="24"/>
          <w:lang w:eastAsia="en-US"/>
        </w:rPr>
        <w:t>:</w:t>
      </w:r>
    </w:p>
    <w:p w14:paraId="016EF79A" w14:textId="191D7144" w:rsidR="00A44238" w:rsidRDefault="00A44238" w:rsidP="00847699">
      <w:pPr>
        <w:pStyle w:val="Paragrafoelenco"/>
        <w:numPr>
          <w:ilvl w:val="0"/>
          <w:numId w:val="20"/>
        </w:numPr>
        <w:jc w:val="both"/>
        <w:rPr>
          <w:rFonts w:ascii="Arial" w:eastAsia="Calibri" w:hAnsi="Arial" w:cs="Verdana"/>
          <w:color w:val="000000"/>
          <w:sz w:val="24"/>
          <w:lang w:eastAsia="en-US"/>
        </w:rPr>
      </w:pPr>
      <w:r w:rsidRPr="009606FC">
        <w:rPr>
          <w:rFonts w:ascii="Arial" w:eastAsia="Calibri" w:hAnsi="Arial" w:cs="Verdana"/>
          <w:color w:val="000000"/>
          <w:sz w:val="24"/>
          <w:lang w:eastAsia="en-US"/>
        </w:rPr>
        <w:t>inseri</w:t>
      </w:r>
      <w:r>
        <w:rPr>
          <w:rFonts w:ascii="Arial" w:eastAsia="Calibri" w:hAnsi="Arial" w:cs="Verdana"/>
          <w:color w:val="000000"/>
          <w:sz w:val="24"/>
          <w:lang w:eastAsia="en-US"/>
        </w:rPr>
        <w:t>mento</w:t>
      </w:r>
      <w:r w:rsidRPr="009606FC">
        <w:rPr>
          <w:rFonts w:ascii="Arial" w:eastAsia="Calibri" w:hAnsi="Arial" w:cs="Verdana"/>
          <w:color w:val="000000"/>
          <w:sz w:val="24"/>
          <w:lang w:eastAsia="en-US"/>
        </w:rPr>
        <w:t xml:space="preserve"> nei bandi di gara e negli atti prodromici agli affidamenti di contratti pubblici l’obbligo per l’operatore economico concorrente di dichiarare di non avere stipulato contratti di lavoro o comunque attribuito incarichi a ex dipendenti pubblici in violazione del predetto divieto, in conformità a quanto previsto nei bandi-tipo adottati dall’Autorità ai sensi dell’art. 71 del d.lgs. n. 50/2016</w:t>
      </w:r>
    </w:p>
    <w:p w14:paraId="347F6C59" w14:textId="23F33DBE" w:rsidR="00326EB1" w:rsidRDefault="00326EB1" w:rsidP="00847699">
      <w:pPr>
        <w:pStyle w:val="Paragrafoelenco"/>
        <w:numPr>
          <w:ilvl w:val="0"/>
          <w:numId w:val="20"/>
        </w:numPr>
        <w:jc w:val="both"/>
        <w:rPr>
          <w:rFonts w:ascii="Arial" w:eastAsia="Calibri" w:hAnsi="Arial" w:cs="Verdana"/>
          <w:color w:val="000000"/>
          <w:sz w:val="24"/>
          <w:lang w:eastAsia="en-US"/>
        </w:rPr>
      </w:pPr>
      <w:r w:rsidRPr="00DE533A">
        <w:rPr>
          <w:rFonts w:ascii="Arial" w:eastAsia="Calibri" w:hAnsi="Arial" w:cs="Verdana"/>
          <w:color w:val="000000"/>
          <w:sz w:val="24"/>
          <w:lang w:eastAsia="en-US"/>
        </w:rPr>
        <w:t>inseri</w:t>
      </w:r>
      <w:r w:rsidR="00790174">
        <w:rPr>
          <w:rFonts w:ascii="Arial" w:eastAsia="Calibri" w:hAnsi="Arial" w:cs="Verdana"/>
          <w:color w:val="000000"/>
          <w:sz w:val="24"/>
          <w:lang w:eastAsia="en-US"/>
        </w:rPr>
        <w:t>mento</w:t>
      </w:r>
      <w:r w:rsidRPr="00DE533A">
        <w:rPr>
          <w:rFonts w:ascii="Arial" w:eastAsia="Calibri" w:hAnsi="Arial" w:cs="Verdana"/>
          <w:color w:val="000000"/>
          <w:sz w:val="24"/>
          <w:lang w:eastAsia="en-US"/>
        </w:rPr>
        <w:t xml:space="preserve"> </w:t>
      </w:r>
      <w:r w:rsidR="00790174">
        <w:rPr>
          <w:rFonts w:ascii="Arial" w:eastAsia="Calibri" w:hAnsi="Arial" w:cs="Verdana"/>
          <w:color w:val="000000"/>
          <w:sz w:val="24"/>
          <w:lang w:eastAsia="en-US"/>
        </w:rPr>
        <w:t xml:space="preserve">di </w:t>
      </w:r>
      <w:r w:rsidRPr="00DE533A">
        <w:rPr>
          <w:rFonts w:ascii="Arial" w:eastAsia="Calibri" w:hAnsi="Arial" w:cs="Verdana"/>
          <w:color w:val="000000"/>
          <w:sz w:val="24"/>
          <w:lang w:eastAsia="en-US"/>
        </w:rPr>
        <w:t>apposite clausole negli atti di assunzione del personale che preved</w:t>
      </w:r>
      <w:r w:rsidR="00790174">
        <w:rPr>
          <w:rFonts w:ascii="Arial" w:eastAsia="Calibri" w:hAnsi="Arial" w:cs="Verdana"/>
          <w:color w:val="000000"/>
          <w:sz w:val="24"/>
          <w:lang w:eastAsia="en-US"/>
        </w:rPr>
        <w:t>a</w:t>
      </w:r>
      <w:r w:rsidRPr="00DE533A">
        <w:rPr>
          <w:rFonts w:ascii="Arial" w:eastAsia="Calibri" w:hAnsi="Arial" w:cs="Verdana"/>
          <w:color w:val="000000"/>
          <w:sz w:val="24"/>
          <w:lang w:eastAsia="en-US"/>
        </w:rPr>
        <w:t xml:space="preserve">no specificamente il divieto di </w:t>
      </w:r>
      <w:proofErr w:type="spellStart"/>
      <w:r w:rsidRPr="00DE533A">
        <w:rPr>
          <w:rFonts w:ascii="Arial" w:eastAsia="Calibri" w:hAnsi="Arial" w:cs="Verdana"/>
          <w:i/>
          <w:color w:val="000000"/>
          <w:sz w:val="24"/>
          <w:lang w:eastAsia="en-US"/>
        </w:rPr>
        <w:t>pantouflage</w:t>
      </w:r>
      <w:proofErr w:type="spellEnd"/>
      <w:r w:rsidRPr="00DE533A">
        <w:rPr>
          <w:rFonts w:ascii="Arial" w:eastAsia="Calibri" w:hAnsi="Arial" w:cs="Verdana"/>
          <w:color w:val="000000"/>
          <w:sz w:val="24"/>
          <w:lang w:eastAsia="en-US"/>
        </w:rPr>
        <w:t>;</w:t>
      </w:r>
    </w:p>
    <w:p w14:paraId="4594629D" w14:textId="2F5E394B" w:rsidR="00F63F77" w:rsidRPr="00F63F77" w:rsidRDefault="00F63F77" w:rsidP="00F63F77">
      <w:pPr>
        <w:pStyle w:val="Paragrafoelenco"/>
        <w:numPr>
          <w:ilvl w:val="0"/>
          <w:numId w:val="20"/>
        </w:numPr>
        <w:jc w:val="both"/>
        <w:rPr>
          <w:rFonts w:ascii="Arial" w:eastAsia="Calibri" w:hAnsi="Arial" w:cs="Verdana"/>
          <w:color w:val="000000"/>
          <w:sz w:val="24"/>
          <w:lang w:eastAsia="en-US"/>
        </w:rPr>
      </w:pPr>
      <w:r w:rsidRPr="009606FC">
        <w:rPr>
          <w:rFonts w:ascii="Arial" w:eastAsia="Calibri" w:hAnsi="Arial" w:cs="Verdana"/>
          <w:color w:val="000000"/>
          <w:sz w:val="24"/>
          <w:lang w:eastAsia="en-US"/>
        </w:rPr>
        <w:t>integra</w:t>
      </w:r>
      <w:r>
        <w:rPr>
          <w:rFonts w:ascii="Arial" w:eastAsia="Calibri" w:hAnsi="Arial" w:cs="Verdana"/>
          <w:color w:val="000000"/>
          <w:sz w:val="24"/>
          <w:lang w:eastAsia="en-US"/>
        </w:rPr>
        <w:t>zione</w:t>
      </w:r>
      <w:r w:rsidRPr="009606FC">
        <w:rPr>
          <w:rFonts w:ascii="Arial" w:eastAsia="Calibri" w:hAnsi="Arial" w:cs="Verdana"/>
          <w:color w:val="000000"/>
          <w:sz w:val="24"/>
          <w:lang w:eastAsia="en-US"/>
        </w:rPr>
        <w:t xml:space="preserve"> </w:t>
      </w:r>
      <w:r>
        <w:rPr>
          <w:rFonts w:ascii="Arial" w:eastAsia="Calibri" w:hAnsi="Arial" w:cs="Verdana"/>
          <w:color w:val="000000"/>
          <w:sz w:val="24"/>
          <w:lang w:eastAsia="en-US"/>
        </w:rPr>
        <w:t>de</w:t>
      </w:r>
      <w:r w:rsidRPr="009606FC">
        <w:rPr>
          <w:rFonts w:ascii="Arial" w:eastAsia="Calibri" w:hAnsi="Arial" w:cs="Verdana"/>
          <w:color w:val="000000"/>
          <w:sz w:val="24"/>
          <w:lang w:eastAsia="en-US"/>
        </w:rPr>
        <w:t xml:space="preserve">i contratti del personale già in essere con apposite clausole che prevedono specificamente il divieto di </w:t>
      </w:r>
      <w:proofErr w:type="spellStart"/>
      <w:r w:rsidRPr="009606FC">
        <w:rPr>
          <w:rFonts w:ascii="Arial" w:eastAsia="Calibri" w:hAnsi="Arial" w:cs="Verdana"/>
          <w:i/>
          <w:color w:val="000000"/>
          <w:sz w:val="24"/>
          <w:lang w:eastAsia="en-US"/>
        </w:rPr>
        <w:t>pantouflage</w:t>
      </w:r>
      <w:proofErr w:type="spellEnd"/>
      <w:r w:rsidRPr="009606FC">
        <w:rPr>
          <w:rFonts w:ascii="Arial" w:eastAsia="Calibri" w:hAnsi="Arial" w:cs="Verdana"/>
          <w:color w:val="000000"/>
          <w:sz w:val="24"/>
          <w:lang w:eastAsia="en-US"/>
        </w:rPr>
        <w:t>;</w:t>
      </w:r>
    </w:p>
    <w:p w14:paraId="176C6B93" w14:textId="1536B1EC" w:rsidR="00326EB1" w:rsidRPr="00DE533A" w:rsidRDefault="00790174" w:rsidP="00847699">
      <w:pPr>
        <w:pStyle w:val="Paragrafoelenco"/>
        <w:numPr>
          <w:ilvl w:val="0"/>
          <w:numId w:val="20"/>
        </w:numPr>
        <w:jc w:val="both"/>
        <w:rPr>
          <w:rFonts w:ascii="Arial" w:eastAsia="Calibri" w:hAnsi="Arial" w:cs="Verdana"/>
          <w:color w:val="000000"/>
          <w:sz w:val="24"/>
          <w:lang w:eastAsia="en-US"/>
        </w:rPr>
      </w:pPr>
      <w:r>
        <w:rPr>
          <w:rFonts w:ascii="Arial" w:eastAsia="Calibri" w:hAnsi="Arial" w:cs="Verdana"/>
          <w:color w:val="000000"/>
          <w:sz w:val="24"/>
          <w:lang w:eastAsia="en-US"/>
        </w:rPr>
        <w:t>previsione di</w:t>
      </w:r>
      <w:r w:rsidR="00326EB1" w:rsidRPr="00DE533A">
        <w:rPr>
          <w:rFonts w:ascii="Arial" w:eastAsia="Calibri" w:hAnsi="Arial" w:cs="Verdana"/>
          <w:color w:val="000000"/>
          <w:sz w:val="24"/>
          <w:lang w:eastAsia="en-US"/>
        </w:rPr>
        <w:t xml:space="preserve"> una dichiarazione da sottoscrivere al momento della cessazione dal servizio o dall’incarico, con cui il dipendente si impegna al rispetto del divieto di </w:t>
      </w:r>
      <w:proofErr w:type="spellStart"/>
      <w:r w:rsidR="00326EB1" w:rsidRPr="00DE533A">
        <w:rPr>
          <w:rFonts w:ascii="Arial" w:eastAsia="Calibri" w:hAnsi="Arial" w:cs="Verdana"/>
          <w:i/>
          <w:color w:val="000000"/>
          <w:sz w:val="24"/>
          <w:lang w:eastAsia="en-US"/>
        </w:rPr>
        <w:t>pantouflage</w:t>
      </w:r>
      <w:proofErr w:type="spellEnd"/>
      <w:r w:rsidR="00326EB1" w:rsidRPr="00DE533A">
        <w:rPr>
          <w:rFonts w:ascii="Arial" w:eastAsia="Calibri" w:hAnsi="Arial" w:cs="Verdana"/>
          <w:color w:val="000000"/>
          <w:sz w:val="24"/>
          <w:lang w:eastAsia="en-US"/>
        </w:rPr>
        <w:t>, allo scopo di evitare eventuali contestazioni in ordine alla conoscibilità della norma.</w:t>
      </w:r>
    </w:p>
    <w:p w14:paraId="1C9E1281" w14:textId="77777777" w:rsidR="00994A97" w:rsidRPr="00DE533A" w:rsidRDefault="00994A97" w:rsidP="00466B03">
      <w:pPr>
        <w:jc w:val="both"/>
        <w:rPr>
          <w:rFonts w:ascii="Arial" w:eastAsia="Calibri" w:hAnsi="Arial" w:cs="Verdana"/>
          <w:color w:val="000000"/>
          <w:sz w:val="24"/>
          <w:szCs w:val="24"/>
          <w:lang w:eastAsia="en-US"/>
        </w:rPr>
      </w:pPr>
    </w:p>
    <w:p w14:paraId="32193D86" w14:textId="292630D8" w:rsidR="0068628F" w:rsidRPr="00DE533A" w:rsidRDefault="00830A9B" w:rsidP="0068628F">
      <w:pPr>
        <w:jc w:val="both"/>
        <w:rPr>
          <w:rFonts w:ascii="Arial" w:eastAsia="Calibri" w:hAnsi="Arial" w:cs="Verdana"/>
          <w:b/>
          <w:i/>
          <w:color w:val="000000"/>
          <w:sz w:val="24"/>
          <w:szCs w:val="24"/>
          <w:lang w:eastAsia="en-US"/>
        </w:rPr>
      </w:pPr>
      <w:r w:rsidRPr="00DE533A">
        <w:rPr>
          <w:rFonts w:ascii="Arial" w:eastAsia="Calibri" w:hAnsi="Arial" w:cs="Verdana"/>
          <w:b/>
          <w:i/>
          <w:color w:val="000000"/>
          <w:sz w:val="24"/>
          <w:szCs w:val="24"/>
          <w:lang w:eastAsia="en-US"/>
        </w:rPr>
        <w:t>Anno 20</w:t>
      </w:r>
      <w:r w:rsidR="00105DB8" w:rsidRPr="00DE533A">
        <w:rPr>
          <w:rFonts w:ascii="Arial" w:eastAsia="Calibri" w:hAnsi="Arial" w:cs="Verdana"/>
          <w:b/>
          <w:i/>
          <w:color w:val="000000"/>
          <w:sz w:val="24"/>
          <w:szCs w:val="24"/>
          <w:lang w:eastAsia="en-US"/>
        </w:rPr>
        <w:t>2</w:t>
      </w:r>
      <w:r w:rsidR="00A17096">
        <w:rPr>
          <w:rFonts w:ascii="Arial" w:eastAsia="Calibri" w:hAnsi="Arial" w:cs="Verdana"/>
          <w:b/>
          <w:i/>
          <w:color w:val="000000"/>
          <w:sz w:val="24"/>
          <w:szCs w:val="24"/>
          <w:lang w:eastAsia="en-US"/>
        </w:rPr>
        <w:t>4</w:t>
      </w:r>
    </w:p>
    <w:p w14:paraId="0D5A03E4" w14:textId="77777777" w:rsidR="0068628F" w:rsidRPr="00DE533A" w:rsidRDefault="0068628F" w:rsidP="0068628F">
      <w:pPr>
        <w:jc w:val="both"/>
        <w:rPr>
          <w:rFonts w:ascii="Arial" w:eastAsia="Calibri" w:hAnsi="Arial" w:cs="Verdana"/>
          <w:color w:val="000000"/>
          <w:sz w:val="24"/>
          <w:szCs w:val="24"/>
          <w:lang w:eastAsia="en-US"/>
        </w:rPr>
      </w:pPr>
    </w:p>
    <w:p w14:paraId="5153FCDF" w14:textId="392C8D09" w:rsidR="0068628F" w:rsidRPr="00DE533A" w:rsidRDefault="00830A9B" w:rsidP="00847699">
      <w:pPr>
        <w:numPr>
          <w:ilvl w:val="0"/>
          <w:numId w:val="7"/>
        </w:numPr>
        <w:ind w:left="426"/>
        <w:jc w:val="both"/>
        <w:rPr>
          <w:rFonts w:ascii="Arial" w:eastAsia="Calibri" w:hAnsi="Arial" w:cs="Verdana"/>
          <w:color w:val="000000"/>
          <w:sz w:val="24"/>
          <w:szCs w:val="24"/>
          <w:lang w:eastAsia="en-US"/>
        </w:rPr>
      </w:pPr>
      <w:r w:rsidRPr="00DE533A">
        <w:rPr>
          <w:rFonts w:ascii="Arial" w:eastAsia="Calibri" w:hAnsi="Arial" w:cs="Verdana"/>
          <w:color w:val="000000"/>
          <w:sz w:val="24"/>
          <w:szCs w:val="24"/>
          <w:lang w:eastAsia="en-US"/>
        </w:rPr>
        <w:t>analisi degli esiti dell’applicazione delle procedure attivate nel 20</w:t>
      </w:r>
      <w:r w:rsidR="00173D48" w:rsidRPr="00DE533A">
        <w:rPr>
          <w:rFonts w:ascii="Arial" w:eastAsia="Calibri" w:hAnsi="Arial" w:cs="Verdana"/>
          <w:color w:val="000000"/>
          <w:sz w:val="24"/>
          <w:szCs w:val="24"/>
          <w:lang w:eastAsia="en-US"/>
        </w:rPr>
        <w:t>2</w:t>
      </w:r>
      <w:r w:rsidR="00A17096">
        <w:rPr>
          <w:rFonts w:ascii="Arial" w:eastAsia="Calibri" w:hAnsi="Arial" w:cs="Verdana"/>
          <w:color w:val="000000"/>
          <w:sz w:val="24"/>
          <w:szCs w:val="24"/>
          <w:lang w:eastAsia="en-US"/>
        </w:rPr>
        <w:t>3</w:t>
      </w:r>
      <w:r w:rsidRPr="00DE533A">
        <w:rPr>
          <w:rFonts w:ascii="Arial" w:eastAsia="Calibri" w:hAnsi="Arial" w:cs="Verdana"/>
          <w:color w:val="000000"/>
          <w:sz w:val="24"/>
          <w:szCs w:val="24"/>
          <w:lang w:eastAsia="en-US"/>
        </w:rPr>
        <w:t xml:space="preserve">; </w:t>
      </w:r>
    </w:p>
    <w:p w14:paraId="1E18D5F3" w14:textId="77777777" w:rsidR="0068628F" w:rsidRPr="00DE533A" w:rsidRDefault="00830A9B" w:rsidP="00847699">
      <w:pPr>
        <w:numPr>
          <w:ilvl w:val="0"/>
          <w:numId w:val="7"/>
        </w:numPr>
        <w:ind w:left="426"/>
        <w:jc w:val="both"/>
        <w:rPr>
          <w:rFonts w:ascii="Arial" w:eastAsia="Calibri" w:hAnsi="Arial" w:cs="Verdana"/>
          <w:color w:val="000000"/>
          <w:sz w:val="24"/>
          <w:szCs w:val="24"/>
          <w:lang w:eastAsia="en-US"/>
        </w:rPr>
      </w:pPr>
      <w:r w:rsidRPr="00DE533A">
        <w:rPr>
          <w:rFonts w:ascii="Arial" w:eastAsia="Calibri" w:hAnsi="Arial" w:cs="Verdana"/>
          <w:color w:val="000000"/>
          <w:sz w:val="24"/>
          <w:szCs w:val="24"/>
          <w:lang w:eastAsia="en-US"/>
        </w:rPr>
        <w:t xml:space="preserve">definizione di procedure di monitoraggio specifiche per le criticità riscontrate; </w:t>
      </w:r>
    </w:p>
    <w:p w14:paraId="39D48413" w14:textId="220D42E5" w:rsidR="0068628F" w:rsidRPr="00DE533A" w:rsidRDefault="00830A9B" w:rsidP="00847699">
      <w:pPr>
        <w:numPr>
          <w:ilvl w:val="0"/>
          <w:numId w:val="7"/>
        </w:numPr>
        <w:ind w:left="426"/>
        <w:jc w:val="both"/>
        <w:rPr>
          <w:rFonts w:ascii="Arial" w:eastAsia="Calibri" w:hAnsi="Arial" w:cs="Verdana"/>
          <w:color w:val="000000"/>
          <w:sz w:val="24"/>
          <w:szCs w:val="24"/>
          <w:lang w:eastAsia="en-US"/>
        </w:rPr>
      </w:pPr>
      <w:r w:rsidRPr="00DE533A">
        <w:rPr>
          <w:rFonts w:ascii="Arial" w:eastAsia="Calibri" w:hAnsi="Arial" w:cs="Verdana"/>
          <w:color w:val="000000"/>
          <w:sz w:val="24"/>
          <w:szCs w:val="24"/>
          <w:lang w:eastAsia="en-US"/>
        </w:rPr>
        <w:lastRenderedPageBreak/>
        <w:t xml:space="preserve">programmare la formazione sull’argomento della prevenzione e della lotta alla corruzione, con particolare focus sia sui processi amministrativi e organizzativi nella </w:t>
      </w:r>
      <w:r w:rsidR="004A6F18">
        <w:rPr>
          <w:rFonts w:ascii="Arial" w:eastAsia="Calibri" w:hAnsi="Arial" w:cs="Verdana"/>
          <w:color w:val="000000"/>
          <w:sz w:val="24"/>
          <w:szCs w:val="24"/>
          <w:lang w:eastAsia="en-US"/>
        </w:rPr>
        <w:t>Società</w:t>
      </w:r>
      <w:r w:rsidRPr="00DE533A">
        <w:rPr>
          <w:rFonts w:ascii="Arial" w:eastAsia="Calibri" w:hAnsi="Arial" w:cs="Verdana"/>
          <w:color w:val="000000"/>
          <w:sz w:val="24"/>
          <w:szCs w:val="24"/>
          <w:lang w:eastAsia="en-US"/>
        </w:rPr>
        <w:t>, sia sui soggetti particolarmente esposti;</w:t>
      </w:r>
    </w:p>
    <w:p w14:paraId="28DB9A9B" w14:textId="7D2B5F71" w:rsidR="0068628F" w:rsidRPr="00DE533A" w:rsidRDefault="00830A9B" w:rsidP="00847699">
      <w:pPr>
        <w:numPr>
          <w:ilvl w:val="0"/>
          <w:numId w:val="7"/>
        </w:numPr>
        <w:ind w:left="426"/>
        <w:jc w:val="both"/>
        <w:rPr>
          <w:rFonts w:ascii="Arial" w:eastAsia="Calibri" w:hAnsi="Arial" w:cs="Verdana"/>
          <w:color w:val="000000"/>
          <w:sz w:val="24"/>
          <w:szCs w:val="24"/>
          <w:lang w:eastAsia="en-US"/>
        </w:rPr>
      </w:pPr>
      <w:r w:rsidRPr="00DE533A">
        <w:rPr>
          <w:rFonts w:ascii="Arial" w:eastAsia="Calibri" w:hAnsi="Arial" w:cs="Verdana"/>
          <w:color w:val="000000"/>
          <w:sz w:val="24"/>
          <w:szCs w:val="24"/>
          <w:lang w:eastAsia="en-US"/>
        </w:rPr>
        <w:t>eventuale revisione delle procedure poste in essere nel 20</w:t>
      </w:r>
      <w:r w:rsidR="00173D48" w:rsidRPr="00DE533A">
        <w:rPr>
          <w:rFonts w:ascii="Arial" w:eastAsia="Calibri" w:hAnsi="Arial" w:cs="Verdana"/>
          <w:color w:val="000000"/>
          <w:sz w:val="24"/>
          <w:szCs w:val="24"/>
          <w:lang w:eastAsia="en-US"/>
        </w:rPr>
        <w:t>2</w:t>
      </w:r>
      <w:r w:rsidR="00A17096">
        <w:rPr>
          <w:rFonts w:ascii="Arial" w:eastAsia="Calibri" w:hAnsi="Arial" w:cs="Verdana"/>
          <w:color w:val="000000"/>
          <w:sz w:val="24"/>
          <w:szCs w:val="24"/>
          <w:lang w:eastAsia="en-US"/>
        </w:rPr>
        <w:t>3</w:t>
      </w:r>
      <w:r w:rsidRPr="00DE533A">
        <w:rPr>
          <w:rFonts w:ascii="Arial" w:eastAsia="Calibri" w:hAnsi="Arial" w:cs="Verdana"/>
          <w:color w:val="000000"/>
          <w:sz w:val="24"/>
          <w:szCs w:val="24"/>
          <w:lang w:eastAsia="en-US"/>
        </w:rPr>
        <w:t xml:space="preserve">. </w:t>
      </w:r>
    </w:p>
    <w:p w14:paraId="0BC6EDA6" w14:textId="77777777" w:rsidR="0068628F" w:rsidRPr="00DE533A" w:rsidRDefault="0068628F" w:rsidP="0068628F">
      <w:pPr>
        <w:jc w:val="both"/>
        <w:rPr>
          <w:rFonts w:ascii="Arial" w:eastAsia="Calibri" w:hAnsi="Arial" w:cs="Verdana"/>
          <w:color w:val="000000"/>
          <w:sz w:val="24"/>
          <w:szCs w:val="24"/>
          <w:lang w:eastAsia="en-US"/>
        </w:rPr>
      </w:pPr>
    </w:p>
    <w:p w14:paraId="6997BBC4" w14:textId="03F975B4" w:rsidR="0068628F" w:rsidRPr="00DE533A" w:rsidRDefault="00830A9B" w:rsidP="0068628F">
      <w:pPr>
        <w:jc w:val="both"/>
        <w:rPr>
          <w:rFonts w:ascii="Arial" w:eastAsia="Calibri" w:hAnsi="Arial" w:cs="Verdana"/>
          <w:b/>
          <w:i/>
          <w:color w:val="000000"/>
          <w:sz w:val="24"/>
          <w:szCs w:val="24"/>
          <w:lang w:eastAsia="en-US"/>
        </w:rPr>
      </w:pPr>
      <w:r w:rsidRPr="00DE533A">
        <w:rPr>
          <w:rFonts w:ascii="Arial" w:eastAsia="Calibri" w:hAnsi="Arial" w:cs="Verdana"/>
          <w:b/>
          <w:i/>
          <w:color w:val="000000"/>
          <w:sz w:val="24"/>
          <w:szCs w:val="24"/>
          <w:lang w:eastAsia="en-US"/>
        </w:rPr>
        <w:t>Anno 20</w:t>
      </w:r>
      <w:r w:rsidR="001E1597" w:rsidRPr="00DE533A">
        <w:rPr>
          <w:rFonts w:ascii="Arial" w:eastAsia="Calibri" w:hAnsi="Arial" w:cs="Verdana"/>
          <w:b/>
          <w:i/>
          <w:color w:val="000000"/>
          <w:sz w:val="24"/>
          <w:szCs w:val="24"/>
          <w:lang w:eastAsia="en-US"/>
        </w:rPr>
        <w:t>2</w:t>
      </w:r>
      <w:r w:rsidR="00A17096">
        <w:rPr>
          <w:rFonts w:ascii="Arial" w:eastAsia="Calibri" w:hAnsi="Arial" w:cs="Verdana"/>
          <w:b/>
          <w:i/>
          <w:color w:val="000000"/>
          <w:sz w:val="24"/>
          <w:szCs w:val="24"/>
          <w:lang w:eastAsia="en-US"/>
        </w:rPr>
        <w:t>5</w:t>
      </w:r>
    </w:p>
    <w:p w14:paraId="7D0B2C76" w14:textId="77777777" w:rsidR="0068628F" w:rsidRPr="00DE533A" w:rsidRDefault="0068628F" w:rsidP="0068628F">
      <w:pPr>
        <w:jc w:val="both"/>
        <w:rPr>
          <w:rFonts w:ascii="Arial" w:eastAsia="Calibri" w:hAnsi="Arial" w:cs="Verdana"/>
          <w:color w:val="000000"/>
          <w:sz w:val="24"/>
          <w:szCs w:val="24"/>
          <w:lang w:eastAsia="en-US"/>
        </w:rPr>
      </w:pPr>
    </w:p>
    <w:p w14:paraId="30B5980A" w14:textId="1425336A" w:rsidR="0068628F" w:rsidRPr="00DE533A" w:rsidRDefault="00830A9B" w:rsidP="00847699">
      <w:pPr>
        <w:numPr>
          <w:ilvl w:val="0"/>
          <w:numId w:val="8"/>
        </w:numPr>
        <w:ind w:left="426"/>
        <w:jc w:val="both"/>
        <w:rPr>
          <w:rFonts w:ascii="Arial" w:eastAsia="Calibri" w:hAnsi="Arial" w:cs="Verdana"/>
          <w:color w:val="000000"/>
          <w:sz w:val="24"/>
          <w:szCs w:val="24"/>
          <w:lang w:eastAsia="en-US"/>
        </w:rPr>
      </w:pPr>
      <w:r w:rsidRPr="00DE533A">
        <w:rPr>
          <w:rFonts w:ascii="Arial" w:eastAsia="Calibri" w:hAnsi="Arial" w:cs="Verdana"/>
          <w:color w:val="000000"/>
          <w:sz w:val="24"/>
          <w:szCs w:val="24"/>
          <w:lang w:eastAsia="en-US"/>
        </w:rPr>
        <w:t>analisi degli esiti dell’applicazione delle procedure attivate nel 20</w:t>
      </w:r>
      <w:r w:rsidR="00105DB8" w:rsidRPr="00DE533A">
        <w:rPr>
          <w:rFonts w:ascii="Arial" w:eastAsia="Calibri" w:hAnsi="Arial" w:cs="Verdana"/>
          <w:color w:val="000000"/>
          <w:sz w:val="24"/>
          <w:szCs w:val="24"/>
          <w:lang w:eastAsia="en-US"/>
        </w:rPr>
        <w:t>2</w:t>
      </w:r>
      <w:r w:rsidR="00A17096">
        <w:rPr>
          <w:rFonts w:ascii="Arial" w:eastAsia="Calibri" w:hAnsi="Arial" w:cs="Verdana"/>
          <w:color w:val="000000"/>
          <w:sz w:val="24"/>
          <w:szCs w:val="24"/>
          <w:lang w:eastAsia="en-US"/>
        </w:rPr>
        <w:t>4</w:t>
      </w:r>
      <w:r w:rsidRPr="00DE533A">
        <w:rPr>
          <w:rFonts w:ascii="Arial" w:eastAsia="Calibri" w:hAnsi="Arial" w:cs="Verdana"/>
          <w:color w:val="000000"/>
          <w:sz w:val="24"/>
          <w:szCs w:val="24"/>
          <w:lang w:eastAsia="en-US"/>
        </w:rPr>
        <w:t xml:space="preserve">; </w:t>
      </w:r>
    </w:p>
    <w:p w14:paraId="41968423" w14:textId="77777777" w:rsidR="0068628F" w:rsidRPr="00DE533A" w:rsidRDefault="00830A9B" w:rsidP="00847699">
      <w:pPr>
        <w:numPr>
          <w:ilvl w:val="0"/>
          <w:numId w:val="8"/>
        </w:numPr>
        <w:ind w:left="426"/>
        <w:jc w:val="both"/>
        <w:rPr>
          <w:rFonts w:ascii="Arial" w:eastAsia="Calibri" w:hAnsi="Arial" w:cs="Verdana"/>
          <w:color w:val="000000"/>
          <w:sz w:val="24"/>
          <w:szCs w:val="24"/>
          <w:lang w:eastAsia="en-US"/>
        </w:rPr>
      </w:pPr>
      <w:r w:rsidRPr="00DE533A">
        <w:rPr>
          <w:rFonts w:ascii="Arial" w:eastAsia="Calibri" w:hAnsi="Arial" w:cs="Verdana"/>
          <w:color w:val="000000"/>
          <w:sz w:val="24"/>
          <w:szCs w:val="24"/>
          <w:lang w:eastAsia="en-US"/>
        </w:rPr>
        <w:t>definizione di procedure di monitoraggio specifiche per le criticità riscontrate;</w:t>
      </w:r>
    </w:p>
    <w:p w14:paraId="4657F7A6" w14:textId="3ABC0EDF" w:rsidR="0068628F" w:rsidRPr="00DE533A" w:rsidRDefault="00830A9B" w:rsidP="00847699">
      <w:pPr>
        <w:numPr>
          <w:ilvl w:val="0"/>
          <w:numId w:val="8"/>
        </w:numPr>
        <w:ind w:left="426"/>
        <w:jc w:val="both"/>
        <w:rPr>
          <w:rFonts w:ascii="Arial" w:eastAsia="Calibri" w:hAnsi="Arial" w:cs="Verdana"/>
          <w:color w:val="000000"/>
          <w:sz w:val="24"/>
          <w:szCs w:val="24"/>
          <w:lang w:eastAsia="en-US"/>
        </w:rPr>
      </w:pPr>
      <w:r w:rsidRPr="00DE533A">
        <w:rPr>
          <w:rFonts w:ascii="Arial" w:eastAsia="Calibri" w:hAnsi="Arial" w:cs="Verdana"/>
          <w:color w:val="000000"/>
          <w:sz w:val="24"/>
          <w:szCs w:val="24"/>
          <w:lang w:eastAsia="en-US"/>
        </w:rPr>
        <w:t xml:space="preserve">programmare la formazione sull’argomento della prevenzione e della lotta alla corruzione, con particolare focus sia sui processi amministrativi e organizzativi nella </w:t>
      </w:r>
      <w:r w:rsidR="004A6F18">
        <w:rPr>
          <w:rFonts w:ascii="Arial" w:eastAsia="Calibri" w:hAnsi="Arial" w:cs="Verdana"/>
          <w:color w:val="000000"/>
          <w:sz w:val="24"/>
          <w:szCs w:val="24"/>
          <w:lang w:eastAsia="en-US"/>
        </w:rPr>
        <w:t>Società</w:t>
      </w:r>
      <w:r w:rsidRPr="00DE533A">
        <w:rPr>
          <w:rFonts w:ascii="Arial" w:eastAsia="Calibri" w:hAnsi="Arial" w:cs="Verdana"/>
          <w:color w:val="000000"/>
          <w:sz w:val="24"/>
          <w:szCs w:val="24"/>
          <w:lang w:eastAsia="en-US"/>
        </w:rPr>
        <w:t>, sia sui soggetti particolarmente esposti;</w:t>
      </w:r>
    </w:p>
    <w:p w14:paraId="37C47957" w14:textId="723225BF" w:rsidR="0068628F" w:rsidRPr="00DE533A" w:rsidRDefault="00830A9B" w:rsidP="00847699">
      <w:pPr>
        <w:numPr>
          <w:ilvl w:val="0"/>
          <w:numId w:val="8"/>
        </w:numPr>
        <w:ind w:left="426"/>
        <w:jc w:val="both"/>
        <w:rPr>
          <w:rFonts w:ascii="Arial" w:eastAsia="Calibri" w:hAnsi="Arial" w:cs="Verdana"/>
          <w:color w:val="000000"/>
          <w:sz w:val="24"/>
          <w:szCs w:val="24"/>
          <w:lang w:eastAsia="en-US"/>
        </w:rPr>
      </w:pPr>
      <w:r w:rsidRPr="00DE533A">
        <w:rPr>
          <w:rFonts w:ascii="Arial" w:eastAsia="Calibri" w:hAnsi="Arial" w:cs="Verdana"/>
          <w:color w:val="000000"/>
          <w:sz w:val="24"/>
          <w:szCs w:val="24"/>
          <w:lang w:eastAsia="en-US"/>
        </w:rPr>
        <w:t>eventuale revisione delle procedure poste in essere nel 20</w:t>
      </w:r>
      <w:r w:rsidR="00105DB8" w:rsidRPr="00DE533A">
        <w:rPr>
          <w:rFonts w:ascii="Arial" w:eastAsia="Calibri" w:hAnsi="Arial" w:cs="Verdana"/>
          <w:color w:val="000000"/>
          <w:sz w:val="24"/>
          <w:szCs w:val="24"/>
          <w:lang w:eastAsia="en-US"/>
        </w:rPr>
        <w:t>2</w:t>
      </w:r>
      <w:r w:rsidR="00A17096">
        <w:rPr>
          <w:rFonts w:ascii="Arial" w:eastAsia="Calibri" w:hAnsi="Arial" w:cs="Verdana"/>
          <w:color w:val="000000"/>
          <w:sz w:val="24"/>
          <w:szCs w:val="24"/>
          <w:lang w:eastAsia="en-US"/>
        </w:rPr>
        <w:t>4</w:t>
      </w:r>
      <w:r w:rsidRPr="00DE533A">
        <w:rPr>
          <w:rFonts w:ascii="Arial" w:eastAsia="Calibri" w:hAnsi="Arial" w:cs="Verdana"/>
          <w:color w:val="000000"/>
          <w:sz w:val="24"/>
          <w:szCs w:val="24"/>
          <w:lang w:eastAsia="en-US"/>
        </w:rPr>
        <w:t xml:space="preserve">. </w:t>
      </w:r>
    </w:p>
    <w:p w14:paraId="689301CD" w14:textId="77777777" w:rsidR="0068628F" w:rsidRPr="00DE533A" w:rsidRDefault="0068628F" w:rsidP="0068628F">
      <w:pPr>
        <w:rPr>
          <w:rFonts w:ascii="Arial" w:eastAsia="Calibri" w:hAnsi="Arial" w:cs="Verdana"/>
          <w:color w:val="000000"/>
          <w:sz w:val="24"/>
          <w:szCs w:val="24"/>
          <w:lang w:eastAsia="en-US"/>
        </w:rPr>
      </w:pPr>
    </w:p>
    <w:p w14:paraId="6AB8F8AD" w14:textId="27DC0D0C" w:rsidR="0068628F" w:rsidRPr="00DE533A" w:rsidRDefault="00830A9B" w:rsidP="00FF6DCA">
      <w:pPr>
        <w:pStyle w:val="Titolo1"/>
        <w:rPr>
          <w:rFonts w:eastAsia="Calibri"/>
          <w:lang w:eastAsia="en-US"/>
        </w:rPr>
      </w:pPr>
      <w:bookmarkStart w:id="22" w:name="_Toc101347965"/>
      <w:r w:rsidRPr="00DE533A">
        <w:rPr>
          <w:rFonts w:eastAsia="Calibri"/>
          <w:lang w:eastAsia="en-US"/>
        </w:rPr>
        <w:t>1</w:t>
      </w:r>
      <w:r w:rsidR="003A706E">
        <w:rPr>
          <w:rFonts w:eastAsia="Calibri"/>
          <w:lang w:eastAsia="en-US"/>
        </w:rPr>
        <w:t>6</w:t>
      </w:r>
      <w:r w:rsidRPr="00DE533A">
        <w:rPr>
          <w:rFonts w:eastAsia="Calibri"/>
          <w:lang w:eastAsia="en-US"/>
        </w:rPr>
        <w:t>. Aggiornamento del Piano</w:t>
      </w:r>
      <w:bookmarkEnd w:id="22"/>
      <w:r w:rsidR="00F54AA7" w:rsidRPr="00DE533A">
        <w:rPr>
          <w:rFonts w:eastAsia="Calibri"/>
          <w:lang w:eastAsia="en-US"/>
        </w:rPr>
        <w:fldChar w:fldCharType="begin"/>
      </w:r>
      <w:r w:rsidRPr="00DE533A">
        <w:instrText xml:space="preserve"> XE "</w:instrText>
      </w:r>
      <w:r w:rsidRPr="00DE533A">
        <w:rPr>
          <w:rFonts w:eastAsia="Calibri"/>
          <w:lang w:eastAsia="en-US"/>
        </w:rPr>
        <w:instrText>14. Aggiornamento del Piano</w:instrText>
      </w:r>
      <w:r w:rsidRPr="00DE533A">
        <w:instrText xml:space="preserve">" </w:instrText>
      </w:r>
      <w:r w:rsidR="00F54AA7" w:rsidRPr="00DE533A">
        <w:rPr>
          <w:rFonts w:eastAsia="Calibri"/>
          <w:lang w:eastAsia="en-US"/>
        </w:rPr>
        <w:fldChar w:fldCharType="end"/>
      </w:r>
      <w:r w:rsidRPr="00DE533A">
        <w:rPr>
          <w:rFonts w:eastAsia="Calibri"/>
          <w:lang w:eastAsia="en-US"/>
        </w:rPr>
        <w:t xml:space="preserve"> </w:t>
      </w:r>
    </w:p>
    <w:p w14:paraId="5528F191" w14:textId="77777777" w:rsidR="0068628F" w:rsidRPr="00DE533A" w:rsidRDefault="0068628F" w:rsidP="0068628F">
      <w:pPr>
        <w:rPr>
          <w:rFonts w:ascii="Arial" w:eastAsia="Calibri" w:hAnsi="Arial" w:cs="Verdana"/>
          <w:color w:val="000000"/>
          <w:sz w:val="24"/>
          <w:szCs w:val="24"/>
          <w:lang w:eastAsia="en-US"/>
        </w:rPr>
      </w:pPr>
    </w:p>
    <w:p w14:paraId="1EC83706" w14:textId="7E452BF2" w:rsidR="0068628F" w:rsidRPr="00DE533A" w:rsidRDefault="00830A9B" w:rsidP="0068628F">
      <w:pPr>
        <w:jc w:val="both"/>
        <w:rPr>
          <w:rFonts w:ascii="Arial" w:eastAsia="Calibri" w:hAnsi="Arial" w:cs="Verdana"/>
          <w:color w:val="000000"/>
          <w:sz w:val="24"/>
          <w:szCs w:val="24"/>
          <w:lang w:eastAsia="en-US"/>
        </w:rPr>
      </w:pPr>
      <w:r w:rsidRPr="00DE533A">
        <w:rPr>
          <w:rFonts w:ascii="Arial" w:eastAsia="Calibri" w:hAnsi="Arial" w:cs="Verdana"/>
          <w:color w:val="000000"/>
          <w:sz w:val="24"/>
          <w:szCs w:val="24"/>
          <w:lang w:eastAsia="en-US"/>
        </w:rPr>
        <w:t xml:space="preserve">Il presente Piano è un atto di emanazione </w:t>
      </w:r>
      <w:r w:rsidR="00F63F77">
        <w:rPr>
          <w:rFonts w:ascii="Arial" w:eastAsia="Calibri" w:hAnsi="Arial" w:cs="Verdana"/>
          <w:color w:val="000000"/>
          <w:sz w:val="24"/>
          <w:szCs w:val="24"/>
          <w:lang w:eastAsia="en-US"/>
        </w:rPr>
        <w:t>dell’Organo Amministrativo</w:t>
      </w:r>
      <w:r w:rsidRPr="00DE533A">
        <w:rPr>
          <w:rFonts w:ascii="Arial" w:eastAsia="Calibri" w:hAnsi="Arial" w:cs="Verdana"/>
          <w:color w:val="000000"/>
          <w:sz w:val="24"/>
          <w:szCs w:val="24"/>
          <w:lang w:eastAsia="en-US"/>
        </w:rPr>
        <w:t xml:space="preserve"> di </w:t>
      </w:r>
      <w:r w:rsidR="00DB2D25">
        <w:rPr>
          <w:rFonts w:ascii="Arial" w:eastAsia="Calibri" w:hAnsi="Arial" w:cs="Verdana"/>
          <w:color w:val="000000"/>
          <w:sz w:val="24"/>
          <w:szCs w:val="24"/>
          <w:lang w:eastAsia="en-US"/>
        </w:rPr>
        <w:t>Andria Multiservice S.p.A.</w:t>
      </w:r>
    </w:p>
    <w:p w14:paraId="01F39183" w14:textId="201496C9" w:rsidR="0068628F" w:rsidRPr="00DE533A" w:rsidRDefault="00F63F77" w:rsidP="0068628F">
      <w:pPr>
        <w:jc w:val="both"/>
        <w:rPr>
          <w:rFonts w:ascii="Arial" w:eastAsia="Calibri" w:hAnsi="Arial" w:cs="Verdana"/>
          <w:color w:val="000000"/>
          <w:sz w:val="24"/>
          <w:szCs w:val="24"/>
          <w:lang w:eastAsia="en-US"/>
        </w:rPr>
      </w:pPr>
      <w:r>
        <w:rPr>
          <w:rFonts w:ascii="Arial" w:eastAsia="Calibri" w:hAnsi="Arial" w:cs="Verdana"/>
          <w:color w:val="000000"/>
          <w:sz w:val="24"/>
          <w:szCs w:val="24"/>
          <w:lang w:eastAsia="en-US"/>
        </w:rPr>
        <w:t>L’Organo Amministrativo</w:t>
      </w:r>
      <w:r w:rsidRPr="00DE533A">
        <w:rPr>
          <w:rFonts w:ascii="Arial" w:eastAsia="Calibri" w:hAnsi="Arial" w:cs="Verdana"/>
          <w:color w:val="000000"/>
          <w:sz w:val="24"/>
          <w:szCs w:val="24"/>
          <w:lang w:eastAsia="en-US"/>
        </w:rPr>
        <w:t xml:space="preserve"> </w:t>
      </w:r>
      <w:r w:rsidR="00830A9B" w:rsidRPr="00DE533A">
        <w:rPr>
          <w:rFonts w:ascii="Arial" w:eastAsia="Calibri" w:hAnsi="Arial" w:cs="Verdana"/>
          <w:color w:val="000000"/>
          <w:sz w:val="24"/>
          <w:szCs w:val="24"/>
          <w:lang w:eastAsia="en-US"/>
        </w:rPr>
        <w:t xml:space="preserve">è pertanto responsabile della definizione ed attuazione del Piano elaborato dal RPCT. </w:t>
      </w:r>
    </w:p>
    <w:p w14:paraId="78220822" w14:textId="77777777" w:rsidR="0068628F" w:rsidRPr="00DE533A" w:rsidRDefault="0068628F" w:rsidP="0068628F">
      <w:pPr>
        <w:rPr>
          <w:rFonts w:ascii="Arial" w:eastAsia="Calibri" w:hAnsi="Arial" w:cs="Verdana"/>
          <w:color w:val="000000"/>
          <w:sz w:val="24"/>
          <w:szCs w:val="24"/>
          <w:lang w:eastAsia="en-US"/>
        </w:rPr>
      </w:pPr>
    </w:p>
    <w:p w14:paraId="4C9EED60" w14:textId="77777777" w:rsidR="0068628F" w:rsidRPr="00DE533A" w:rsidRDefault="00830A9B" w:rsidP="0068628F">
      <w:pPr>
        <w:jc w:val="both"/>
        <w:rPr>
          <w:rFonts w:ascii="Arial" w:eastAsia="Calibri" w:hAnsi="Arial" w:cs="Verdana"/>
          <w:color w:val="000000"/>
          <w:sz w:val="24"/>
          <w:szCs w:val="24"/>
          <w:lang w:eastAsia="en-US"/>
        </w:rPr>
      </w:pPr>
      <w:r w:rsidRPr="00DE533A">
        <w:rPr>
          <w:rFonts w:ascii="Arial" w:eastAsia="Calibri" w:hAnsi="Arial" w:cs="Verdana"/>
          <w:color w:val="000000"/>
          <w:sz w:val="24"/>
          <w:szCs w:val="24"/>
          <w:lang w:eastAsia="en-US"/>
        </w:rPr>
        <w:t xml:space="preserve">La vigilanza sull’adeguatezza ed attuazione del Piano è affidata al RPCT. </w:t>
      </w:r>
    </w:p>
    <w:p w14:paraId="0805515F" w14:textId="77777777" w:rsidR="0068628F" w:rsidRPr="00DE533A" w:rsidRDefault="0068628F" w:rsidP="0068628F">
      <w:pPr>
        <w:rPr>
          <w:rFonts w:ascii="Arial" w:eastAsia="Calibri" w:hAnsi="Arial" w:cs="Verdana"/>
          <w:color w:val="000000"/>
          <w:sz w:val="24"/>
          <w:szCs w:val="24"/>
          <w:lang w:eastAsia="en-US"/>
        </w:rPr>
      </w:pPr>
    </w:p>
    <w:p w14:paraId="4F0F66A7" w14:textId="56B16352" w:rsidR="0068628F" w:rsidRPr="00DE533A" w:rsidRDefault="00F63F77" w:rsidP="0068628F">
      <w:pPr>
        <w:jc w:val="both"/>
        <w:rPr>
          <w:rFonts w:ascii="Arial" w:eastAsia="Calibri" w:hAnsi="Arial" w:cs="Verdana"/>
          <w:color w:val="000000"/>
          <w:sz w:val="24"/>
          <w:szCs w:val="24"/>
          <w:lang w:eastAsia="en-US"/>
        </w:rPr>
      </w:pPr>
      <w:r>
        <w:rPr>
          <w:rFonts w:ascii="Arial" w:eastAsia="Calibri" w:hAnsi="Arial" w:cs="Verdana"/>
          <w:color w:val="000000"/>
          <w:sz w:val="24"/>
          <w:szCs w:val="24"/>
          <w:lang w:eastAsia="en-US"/>
        </w:rPr>
        <w:t>L’Organo Amministrativo</w:t>
      </w:r>
      <w:r w:rsidR="00830A9B" w:rsidRPr="00DE533A">
        <w:rPr>
          <w:rFonts w:ascii="Arial" w:eastAsia="Calibri" w:hAnsi="Arial" w:cs="Verdana"/>
          <w:color w:val="000000"/>
          <w:sz w:val="24"/>
          <w:szCs w:val="24"/>
          <w:lang w:eastAsia="en-US"/>
        </w:rPr>
        <w:t xml:space="preserve">, anche su proposta del RPCT, provvede ad effettuare le successive ed eventuali modifiche ed integrazioni del Piano, allo scopo di assicurare la corretta conformità dello stesso alle prescrizioni legislative ed alle eventuali mutate condizioni della struttura della </w:t>
      </w:r>
      <w:r w:rsidR="004A6F18">
        <w:rPr>
          <w:rFonts w:ascii="Arial" w:eastAsia="Calibri" w:hAnsi="Arial" w:cs="Verdana"/>
          <w:color w:val="000000"/>
          <w:sz w:val="24"/>
          <w:szCs w:val="24"/>
          <w:lang w:eastAsia="en-US"/>
        </w:rPr>
        <w:t>Società</w:t>
      </w:r>
      <w:r w:rsidR="00830A9B" w:rsidRPr="00DE533A">
        <w:rPr>
          <w:rFonts w:ascii="Arial" w:eastAsia="Calibri" w:hAnsi="Arial" w:cs="Verdana"/>
          <w:color w:val="000000"/>
          <w:sz w:val="24"/>
          <w:szCs w:val="24"/>
          <w:lang w:eastAsia="en-US"/>
        </w:rPr>
        <w:t xml:space="preserve">. </w:t>
      </w:r>
    </w:p>
    <w:p w14:paraId="1CE1F6E7" w14:textId="77777777" w:rsidR="0068628F" w:rsidRPr="00DE533A" w:rsidRDefault="0068628F" w:rsidP="0068628F">
      <w:pPr>
        <w:rPr>
          <w:rFonts w:ascii="Arial" w:eastAsia="Calibri" w:hAnsi="Arial" w:cs="Verdana"/>
          <w:color w:val="000000"/>
          <w:sz w:val="24"/>
          <w:szCs w:val="24"/>
          <w:lang w:eastAsia="en-US"/>
        </w:rPr>
      </w:pPr>
    </w:p>
    <w:p w14:paraId="23C9B46A" w14:textId="1052A610" w:rsidR="0068628F" w:rsidRPr="00DE533A" w:rsidRDefault="00830A9B" w:rsidP="0068628F">
      <w:pPr>
        <w:jc w:val="both"/>
        <w:rPr>
          <w:rFonts w:ascii="Arial" w:eastAsia="Calibri" w:hAnsi="Arial" w:cs="Verdana"/>
          <w:color w:val="000000"/>
          <w:sz w:val="24"/>
          <w:szCs w:val="24"/>
          <w:lang w:eastAsia="en-US"/>
        </w:rPr>
      </w:pPr>
      <w:r w:rsidRPr="00DE533A">
        <w:rPr>
          <w:rFonts w:ascii="Arial" w:eastAsia="Calibri" w:hAnsi="Arial" w:cs="Verdana"/>
          <w:color w:val="000000"/>
          <w:sz w:val="24"/>
          <w:szCs w:val="24"/>
          <w:lang w:eastAsia="en-US"/>
        </w:rPr>
        <w:t xml:space="preserve">A prescindere dal sopraggiungere di circostanze che ne impongano un immediato aggiornamento (quali, a titolo di esempio, modificazioni dell’assetto interno della </w:t>
      </w:r>
      <w:r w:rsidR="004A6F18">
        <w:rPr>
          <w:rFonts w:ascii="Arial" w:eastAsia="Calibri" w:hAnsi="Arial" w:cs="Verdana"/>
          <w:color w:val="000000"/>
          <w:sz w:val="24"/>
          <w:szCs w:val="24"/>
          <w:lang w:eastAsia="en-US"/>
        </w:rPr>
        <w:t>Società</w:t>
      </w:r>
      <w:r w:rsidRPr="00DE533A">
        <w:rPr>
          <w:rFonts w:ascii="Arial" w:eastAsia="Calibri" w:hAnsi="Arial" w:cs="Verdana"/>
          <w:color w:val="000000"/>
          <w:sz w:val="24"/>
          <w:szCs w:val="24"/>
          <w:lang w:eastAsia="en-US"/>
        </w:rPr>
        <w:t xml:space="preserve"> e/o delle modalità di svolgimento delle attività, modifiche normative ecc.) il presente Piano sarà, in ogni caso, soggetto a revisione periodica.</w:t>
      </w:r>
    </w:p>
    <w:p w14:paraId="0C1B1EB4" w14:textId="77777777" w:rsidR="0068628F" w:rsidRPr="00DE533A" w:rsidRDefault="0068628F" w:rsidP="0068628F">
      <w:pPr>
        <w:jc w:val="both"/>
        <w:rPr>
          <w:rFonts w:ascii="Arial" w:eastAsia="Calibri" w:hAnsi="Arial" w:cs="Verdana"/>
          <w:color w:val="000000"/>
          <w:sz w:val="24"/>
          <w:szCs w:val="24"/>
          <w:lang w:eastAsia="en-US"/>
        </w:rPr>
      </w:pPr>
    </w:p>
    <w:p w14:paraId="07758ADA" w14:textId="0ED78B4F" w:rsidR="0068628F" w:rsidRPr="00DE533A" w:rsidRDefault="00830A9B" w:rsidP="00FF6DCA">
      <w:pPr>
        <w:pStyle w:val="Titolo1"/>
        <w:rPr>
          <w:rFonts w:eastAsia="Calibri"/>
          <w:lang w:eastAsia="en-US"/>
        </w:rPr>
      </w:pPr>
      <w:bookmarkStart w:id="23" w:name="_Toc101347966"/>
      <w:r w:rsidRPr="00DE533A">
        <w:rPr>
          <w:rFonts w:eastAsia="Calibri"/>
          <w:lang w:eastAsia="en-US"/>
        </w:rPr>
        <w:t>1</w:t>
      </w:r>
      <w:r w:rsidR="003A706E">
        <w:rPr>
          <w:rFonts w:eastAsia="Calibri"/>
          <w:lang w:eastAsia="en-US"/>
        </w:rPr>
        <w:t>7</w:t>
      </w:r>
      <w:r w:rsidRPr="00DE533A">
        <w:rPr>
          <w:rFonts w:eastAsia="Calibri"/>
          <w:lang w:eastAsia="en-US"/>
        </w:rPr>
        <w:t>. Trasparenza</w:t>
      </w:r>
      <w:bookmarkEnd w:id="23"/>
    </w:p>
    <w:p w14:paraId="435C8E29" w14:textId="77777777" w:rsidR="0068628F" w:rsidRPr="00DE533A" w:rsidRDefault="0068628F" w:rsidP="0068628F">
      <w:pPr>
        <w:jc w:val="both"/>
        <w:rPr>
          <w:rFonts w:ascii="Arial" w:eastAsia="Calibri" w:hAnsi="Arial" w:cs="Verdana"/>
          <w:b/>
          <w:bCs/>
          <w:color w:val="000000"/>
          <w:sz w:val="24"/>
          <w:szCs w:val="24"/>
          <w:lang w:eastAsia="en-US"/>
        </w:rPr>
      </w:pPr>
    </w:p>
    <w:p w14:paraId="50C680E0" w14:textId="6D5D4563" w:rsidR="0068628F" w:rsidRPr="00DE533A" w:rsidRDefault="00830A9B" w:rsidP="0068628F">
      <w:pPr>
        <w:jc w:val="both"/>
        <w:rPr>
          <w:rFonts w:ascii="Arial" w:hAnsi="Arial"/>
          <w:b/>
          <w:color w:val="000000"/>
          <w:sz w:val="24"/>
          <w:szCs w:val="24"/>
        </w:rPr>
      </w:pPr>
      <w:r w:rsidRPr="00DE533A">
        <w:rPr>
          <w:rFonts w:ascii="Arial" w:hAnsi="Arial"/>
          <w:color w:val="000000"/>
          <w:sz w:val="24"/>
          <w:szCs w:val="24"/>
        </w:rPr>
        <w:t xml:space="preserve">In attuazione degli obblighi di pubblicità, trasparenza e diffusione di informazioni ai sensi del D.lgs. 33/2013 come modificato dal D.lgs. 97/2016, la </w:t>
      </w:r>
      <w:r w:rsidR="004A6F18">
        <w:rPr>
          <w:rFonts w:ascii="Arial" w:hAnsi="Arial"/>
          <w:color w:val="000000"/>
          <w:sz w:val="24"/>
          <w:szCs w:val="24"/>
        </w:rPr>
        <w:t>Società</w:t>
      </w:r>
      <w:r w:rsidRPr="00DE533A">
        <w:rPr>
          <w:rFonts w:ascii="Arial" w:hAnsi="Arial"/>
          <w:color w:val="000000"/>
          <w:sz w:val="24"/>
          <w:szCs w:val="24"/>
        </w:rPr>
        <w:t xml:space="preserve"> </w:t>
      </w:r>
      <w:r w:rsidR="00DB2D25">
        <w:rPr>
          <w:rFonts w:ascii="Arial" w:hAnsi="Arial"/>
          <w:color w:val="000000"/>
          <w:sz w:val="24"/>
          <w:szCs w:val="24"/>
        </w:rPr>
        <w:t>Andria Multiservice S.p.A.</w:t>
      </w:r>
      <w:r w:rsidRPr="00DE533A">
        <w:rPr>
          <w:rFonts w:ascii="Arial" w:hAnsi="Arial"/>
          <w:color w:val="000000"/>
          <w:sz w:val="24"/>
          <w:szCs w:val="24"/>
        </w:rPr>
        <w:t xml:space="preserve"> ha recepito le indicazioni e gli obblighi in materia di trasparenza dandone atto agli stakeholder attraverso la pubblicazione sul sito istituzionale </w:t>
      </w:r>
      <w:r w:rsidR="00F63F77" w:rsidRPr="00F63F77">
        <w:rPr>
          <w:rFonts w:ascii="Arial" w:hAnsi="Arial"/>
          <w:color w:val="000000"/>
          <w:sz w:val="24"/>
          <w:szCs w:val="24"/>
        </w:rPr>
        <w:t xml:space="preserve">www.andriamultiservice.it </w:t>
      </w:r>
      <w:r w:rsidRPr="00DE533A">
        <w:rPr>
          <w:rFonts w:ascii="Arial" w:hAnsi="Arial"/>
          <w:color w:val="000000"/>
          <w:sz w:val="24"/>
          <w:szCs w:val="24"/>
        </w:rPr>
        <w:t xml:space="preserve">nell’apposita sezione </w:t>
      </w:r>
      <w:r w:rsidR="00F63F77">
        <w:rPr>
          <w:rFonts w:ascii="Arial" w:hAnsi="Arial"/>
          <w:color w:val="000000"/>
          <w:sz w:val="24"/>
          <w:szCs w:val="24"/>
        </w:rPr>
        <w:t>Società</w:t>
      </w:r>
      <w:r w:rsidRPr="00DE533A">
        <w:rPr>
          <w:rFonts w:ascii="Arial" w:hAnsi="Arial"/>
          <w:color w:val="000000"/>
          <w:sz w:val="24"/>
          <w:szCs w:val="24"/>
        </w:rPr>
        <w:t xml:space="preserve"> Trasparente.</w:t>
      </w:r>
    </w:p>
    <w:p w14:paraId="6A4B043D" w14:textId="77777777" w:rsidR="0068628F" w:rsidRPr="00DE533A" w:rsidRDefault="0068628F" w:rsidP="0068628F">
      <w:pPr>
        <w:jc w:val="both"/>
        <w:rPr>
          <w:rFonts w:ascii="Arial" w:hAnsi="Arial"/>
          <w:color w:val="000000"/>
          <w:sz w:val="24"/>
          <w:szCs w:val="24"/>
        </w:rPr>
      </w:pPr>
    </w:p>
    <w:p w14:paraId="5AEE8375" w14:textId="4E991704" w:rsidR="0068628F" w:rsidRPr="00DE533A" w:rsidRDefault="00830A9B" w:rsidP="0068628F">
      <w:pPr>
        <w:jc w:val="both"/>
        <w:rPr>
          <w:rFonts w:ascii="Arial" w:hAnsi="Arial"/>
          <w:color w:val="000000"/>
          <w:sz w:val="24"/>
          <w:szCs w:val="24"/>
        </w:rPr>
      </w:pPr>
      <w:r w:rsidRPr="00DE533A">
        <w:rPr>
          <w:rFonts w:ascii="Arial" w:hAnsi="Arial"/>
          <w:color w:val="000000"/>
          <w:sz w:val="24"/>
          <w:szCs w:val="24"/>
        </w:rPr>
        <w:t xml:space="preserve">Con riferimento alla pubblicazione dei dati, vengono alimentate le sottosezioni nel cui ambito soggettivo ricade la </w:t>
      </w:r>
      <w:r w:rsidR="004A6F18">
        <w:rPr>
          <w:rFonts w:ascii="Arial" w:hAnsi="Arial"/>
          <w:color w:val="000000"/>
          <w:sz w:val="24"/>
          <w:szCs w:val="24"/>
        </w:rPr>
        <w:t>Società</w:t>
      </w:r>
      <w:r w:rsidRPr="00DE533A">
        <w:rPr>
          <w:rFonts w:ascii="Arial" w:hAnsi="Arial"/>
          <w:color w:val="000000"/>
          <w:sz w:val="24"/>
          <w:szCs w:val="24"/>
        </w:rPr>
        <w:t xml:space="preserve"> e si stanno recependo le principali modifiche ed integrazioni degli obblighi di pubblicazione. </w:t>
      </w:r>
      <w:r w:rsidR="00DB2D25">
        <w:rPr>
          <w:rFonts w:ascii="Arial" w:hAnsi="Arial"/>
          <w:color w:val="000000"/>
          <w:sz w:val="24"/>
          <w:szCs w:val="24"/>
        </w:rPr>
        <w:t>Andria Multiservice S.p.A.</w:t>
      </w:r>
      <w:r w:rsidRPr="00DE533A">
        <w:rPr>
          <w:rFonts w:ascii="Arial" w:hAnsi="Arial"/>
          <w:color w:val="000000"/>
          <w:sz w:val="24"/>
          <w:szCs w:val="24"/>
        </w:rPr>
        <w:t xml:space="preserve"> tiene anche conto:</w:t>
      </w:r>
    </w:p>
    <w:p w14:paraId="0B35FD8B" w14:textId="77777777" w:rsidR="0068628F" w:rsidRPr="00DE533A" w:rsidRDefault="00830A9B" w:rsidP="0068628F">
      <w:pPr>
        <w:jc w:val="both"/>
        <w:rPr>
          <w:rFonts w:ascii="Arial" w:hAnsi="Arial"/>
          <w:color w:val="000000"/>
          <w:sz w:val="24"/>
          <w:szCs w:val="24"/>
        </w:rPr>
      </w:pPr>
      <w:r w:rsidRPr="00DE533A">
        <w:rPr>
          <w:rFonts w:ascii="Arial" w:hAnsi="Arial"/>
          <w:color w:val="000000"/>
          <w:sz w:val="24"/>
          <w:szCs w:val="24"/>
        </w:rPr>
        <w:t>- delle disposizioni in materia di dati personali, come prescritte dalle delibere dell’Autorità garante;</w:t>
      </w:r>
    </w:p>
    <w:p w14:paraId="314C6F66" w14:textId="366C9A6F" w:rsidR="0068628F" w:rsidRPr="00DE533A" w:rsidRDefault="00830A9B" w:rsidP="0068628F">
      <w:pPr>
        <w:spacing w:after="120"/>
        <w:jc w:val="both"/>
        <w:rPr>
          <w:rFonts w:ascii="Arial" w:hAnsi="Arial"/>
          <w:color w:val="000000"/>
          <w:sz w:val="24"/>
          <w:szCs w:val="24"/>
        </w:rPr>
      </w:pPr>
      <w:r w:rsidRPr="00DE533A">
        <w:rPr>
          <w:rFonts w:ascii="Arial" w:hAnsi="Arial"/>
          <w:color w:val="000000"/>
          <w:sz w:val="24"/>
          <w:szCs w:val="24"/>
        </w:rPr>
        <w:lastRenderedPageBreak/>
        <w:t xml:space="preserve">- della tipologia dei servizi erogati, dell’assetto organizzativo della </w:t>
      </w:r>
      <w:r w:rsidR="004A6F18">
        <w:rPr>
          <w:rFonts w:ascii="Arial" w:hAnsi="Arial"/>
          <w:color w:val="000000"/>
          <w:sz w:val="24"/>
          <w:szCs w:val="24"/>
        </w:rPr>
        <w:t>Società</w:t>
      </w:r>
      <w:r w:rsidRPr="00DE533A">
        <w:rPr>
          <w:rFonts w:ascii="Arial" w:hAnsi="Arial"/>
          <w:color w:val="000000"/>
          <w:sz w:val="24"/>
          <w:szCs w:val="24"/>
        </w:rPr>
        <w:t xml:space="preserve"> e della tipologia degli utenti di riferimento.</w:t>
      </w:r>
    </w:p>
    <w:p w14:paraId="5C5A74D8" w14:textId="77777777" w:rsidR="0068628F" w:rsidRPr="00DE533A" w:rsidRDefault="00830A9B" w:rsidP="0068628F">
      <w:pPr>
        <w:jc w:val="both"/>
        <w:rPr>
          <w:rFonts w:ascii="Arial" w:hAnsi="Arial"/>
          <w:color w:val="000000"/>
          <w:sz w:val="24"/>
          <w:szCs w:val="24"/>
        </w:rPr>
      </w:pPr>
      <w:r w:rsidRPr="00DE533A">
        <w:rPr>
          <w:rFonts w:ascii="Arial" w:hAnsi="Arial"/>
          <w:color w:val="000000"/>
          <w:sz w:val="24"/>
          <w:szCs w:val="24"/>
        </w:rPr>
        <w:t>I dati sono soggetti a continuo monitoraggio per assicurare l’effettivo aggiornamento delle informazioni.</w:t>
      </w:r>
    </w:p>
    <w:p w14:paraId="154165AD" w14:textId="77777777" w:rsidR="0068628F" w:rsidRPr="00DE533A" w:rsidRDefault="0068628F" w:rsidP="0068628F">
      <w:pPr>
        <w:jc w:val="both"/>
        <w:rPr>
          <w:rFonts w:ascii="Arial" w:hAnsi="Arial"/>
          <w:color w:val="000000"/>
          <w:sz w:val="24"/>
          <w:szCs w:val="24"/>
        </w:rPr>
      </w:pPr>
    </w:p>
    <w:p w14:paraId="08E66436" w14:textId="2278E655" w:rsidR="0068628F" w:rsidRPr="00DE533A" w:rsidRDefault="00830A9B" w:rsidP="0068628F">
      <w:pPr>
        <w:jc w:val="both"/>
        <w:rPr>
          <w:rFonts w:ascii="Arial" w:hAnsi="Arial"/>
          <w:color w:val="000000"/>
          <w:sz w:val="24"/>
          <w:szCs w:val="24"/>
        </w:rPr>
      </w:pPr>
      <w:r w:rsidRPr="00DE533A">
        <w:rPr>
          <w:rFonts w:ascii="Arial" w:hAnsi="Arial"/>
          <w:color w:val="000000"/>
          <w:sz w:val="24"/>
          <w:szCs w:val="24"/>
        </w:rPr>
        <w:t xml:space="preserve">La </w:t>
      </w:r>
      <w:r w:rsidR="004A6F18">
        <w:rPr>
          <w:rFonts w:ascii="Arial" w:hAnsi="Arial"/>
          <w:color w:val="000000"/>
          <w:sz w:val="24"/>
          <w:szCs w:val="24"/>
        </w:rPr>
        <w:t>Società</w:t>
      </w:r>
      <w:r w:rsidRPr="00DE533A">
        <w:rPr>
          <w:rFonts w:ascii="Arial" w:hAnsi="Arial"/>
          <w:color w:val="000000"/>
          <w:sz w:val="24"/>
          <w:szCs w:val="24"/>
        </w:rPr>
        <w:t xml:space="preserve"> si impegna a osservare i criteri di qualità delle informazioni pubblicate sul proprio sito istituzionale ovvero integrità, costante aggiornamento, completezza, tempestività, semplicità di consultazione, comprensibilità, omogeneità, facile accessibilità, conformità ai documenti originali, indicazione della provenienza e riutilizzabilità.</w:t>
      </w:r>
    </w:p>
    <w:p w14:paraId="099F0E3D" w14:textId="513295EC" w:rsidR="0068628F" w:rsidRPr="00DE533A" w:rsidRDefault="00830A9B" w:rsidP="0068628F">
      <w:pPr>
        <w:jc w:val="both"/>
        <w:rPr>
          <w:rFonts w:ascii="Arial" w:hAnsi="Arial"/>
          <w:color w:val="000000"/>
          <w:sz w:val="24"/>
          <w:szCs w:val="24"/>
        </w:rPr>
      </w:pPr>
      <w:r w:rsidRPr="00DE533A">
        <w:rPr>
          <w:rFonts w:ascii="Arial" w:hAnsi="Arial"/>
          <w:color w:val="000000"/>
          <w:sz w:val="24"/>
          <w:szCs w:val="24"/>
        </w:rPr>
        <w:t xml:space="preserve">A tal fine e per consentire una semplicità di consultazione dei dati, la </w:t>
      </w:r>
      <w:r w:rsidR="004A6F18">
        <w:rPr>
          <w:rFonts w:ascii="Arial" w:hAnsi="Arial"/>
          <w:color w:val="000000"/>
          <w:sz w:val="24"/>
          <w:szCs w:val="24"/>
        </w:rPr>
        <w:t>Società</w:t>
      </w:r>
      <w:r w:rsidRPr="00DE533A">
        <w:rPr>
          <w:rFonts w:ascii="Arial" w:hAnsi="Arial"/>
          <w:color w:val="000000"/>
          <w:sz w:val="24"/>
          <w:szCs w:val="24"/>
        </w:rPr>
        <w:t xml:space="preserve"> potrà avvalersi dell’utilizzo di tabelle per l’esposizione sintetica dei dati, documenti ed informazioni per reperire informazioni chiare e immediatamente fruibili. La </w:t>
      </w:r>
      <w:r w:rsidR="004A6F18">
        <w:rPr>
          <w:rFonts w:ascii="Arial" w:hAnsi="Arial"/>
          <w:color w:val="000000"/>
          <w:sz w:val="24"/>
          <w:szCs w:val="24"/>
        </w:rPr>
        <w:t>Società</w:t>
      </w:r>
      <w:r w:rsidRPr="00DE533A">
        <w:rPr>
          <w:rFonts w:ascii="Arial" w:hAnsi="Arial"/>
          <w:color w:val="000000"/>
          <w:sz w:val="24"/>
          <w:szCs w:val="24"/>
        </w:rPr>
        <w:t xml:space="preserve"> potrà altresì esporre chiaramente la data di aggiornamento del dato, documento ed informazione, quale regola generale.</w:t>
      </w:r>
    </w:p>
    <w:p w14:paraId="35F1EA7D" w14:textId="77777777" w:rsidR="0068628F" w:rsidRPr="00DE533A" w:rsidRDefault="0068628F" w:rsidP="0068628F">
      <w:pPr>
        <w:jc w:val="both"/>
        <w:rPr>
          <w:rFonts w:ascii="Arial" w:hAnsi="Arial"/>
          <w:b/>
          <w:color w:val="000000"/>
          <w:sz w:val="24"/>
          <w:szCs w:val="24"/>
        </w:rPr>
      </w:pPr>
    </w:p>
    <w:p w14:paraId="1CBD9D52" w14:textId="2E690A4A" w:rsidR="0068628F" w:rsidRPr="00DE533A" w:rsidRDefault="00830A9B" w:rsidP="0068628F">
      <w:pPr>
        <w:jc w:val="both"/>
        <w:rPr>
          <w:rFonts w:ascii="Arial" w:hAnsi="Arial"/>
          <w:color w:val="000000"/>
          <w:sz w:val="24"/>
          <w:szCs w:val="24"/>
        </w:rPr>
      </w:pPr>
      <w:r w:rsidRPr="00DE533A">
        <w:rPr>
          <w:rFonts w:ascii="Arial" w:hAnsi="Arial"/>
          <w:color w:val="000000"/>
          <w:sz w:val="24"/>
          <w:szCs w:val="24"/>
        </w:rPr>
        <w:t xml:space="preserve">Il Responsabile della Prevenzione della Corruzione e Trasparenza della </w:t>
      </w:r>
      <w:r w:rsidR="004A6F18">
        <w:rPr>
          <w:rFonts w:ascii="Arial" w:hAnsi="Arial"/>
          <w:color w:val="000000"/>
          <w:sz w:val="24"/>
          <w:szCs w:val="24"/>
        </w:rPr>
        <w:t>Società</w:t>
      </w:r>
      <w:r w:rsidRPr="00DE533A">
        <w:rPr>
          <w:rFonts w:ascii="Arial" w:hAnsi="Arial"/>
          <w:color w:val="000000"/>
          <w:sz w:val="24"/>
          <w:szCs w:val="24"/>
        </w:rPr>
        <w:t xml:space="preserve"> </w:t>
      </w:r>
      <w:r w:rsidR="00DB2D25">
        <w:rPr>
          <w:rFonts w:ascii="Arial" w:hAnsi="Arial"/>
          <w:color w:val="000000"/>
          <w:sz w:val="24"/>
          <w:szCs w:val="24"/>
        </w:rPr>
        <w:t>Andria Multiservice S.p.A.</w:t>
      </w:r>
      <w:r w:rsidRPr="00DE533A">
        <w:rPr>
          <w:rFonts w:ascii="Arial" w:hAnsi="Arial"/>
          <w:color w:val="000000"/>
          <w:sz w:val="24"/>
          <w:szCs w:val="24"/>
        </w:rPr>
        <w:t xml:space="preserve"> assicura e attesta l’assolvimento degli adempimenti in materia di trasparenza ed esegue il monitoraggio sugli atti, i dati e le informazioni individuati dalla normativa vigente e pubblicati nell’apposita Sezione del sito denominata “</w:t>
      </w:r>
      <w:r w:rsidR="00035180">
        <w:rPr>
          <w:rFonts w:ascii="Arial" w:hAnsi="Arial"/>
          <w:color w:val="000000"/>
          <w:sz w:val="24"/>
          <w:szCs w:val="24"/>
        </w:rPr>
        <w:t xml:space="preserve">Società </w:t>
      </w:r>
      <w:r w:rsidRPr="00DE533A">
        <w:rPr>
          <w:rFonts w:ascii="Arial" w:hAnsi="Arial"/>
          <w:color w:val="000000"/>
          <w:sz w:val="24"/>
          <w:szCs w:val="24"/>
        </w:rPr>
        <w:t xml:space="preserve">Trasparente”; cura, a cadenza periodica, il monitoraggio dell’attuazione degli obblighi di trasparenza, verificando il costante aggiornamento dei dati e il compiuto adempimento delle disposizioni di legge da parte degli uffici di </w:t>
      </w:r>
      <w:r w:rsidR="00DB2D25">
        <w:rPr>
          <w:rFonts w:ascii="Arial" w:hAnsi="Arial"/>
          <w:color w:val="000000"/>
          <w:sz w:val="24"/>
          <w:szCs w:val="24"/>
        </w:rPr>
        <w:t>Andria Multiservice S.p.A.</w:t>
      </w:r>
      <w:r w:rsidRPr="00DE533A">
        <w:rPr>
          <w:rFonts w:ascii="Arial" w:hAnsi="Arial"/>
          <w:color w:val="000000"/>
          <w:sz w:val="24"/>
          <w:szCs w:val="24"/>
        </w:rPr>
        <w:t>.</w:t>
      </w:r>
    </w:p>
    <w:p w14:paraId="38F09046" w14:textId="77777777" w:rsidR="0068628F" w:rsidRPr="00DE533A" w:rsidRDefault="0068628F" w:rsidP="0068628F">
      <w:pPr>
        <w:jc w:val="both"/>
        <w:rPr>
          <w:rFonts w:ascii="Arial" w:hAnsi="Arial"/>
          <w:b/>
          <w:color w:val="000000"/>
          <w:sz w:val="24"/>
          <w:szCs w:val="24"/>
        </w:rPr>
      </w:pPr>
    </w:p>
    <w:p w14:paraId="7FDBAED5" w14:textId="21EF1DD7" w:rsidR="0068628F" w:rsidRPr="00DE533A" w:rsidRDefault="00DB2D25" w:rsidP="0068628F">
      <w:pPr>
        <w:jc w:val="both"/>
        <w:rPr>
          <w:rFonts w:ascii="Arial" w:hAnsi="Arial"/>
          <w:color w:val="000000"/>
          <w:sz w:val="24"/>
          <w:szCs w:val="24"/>
        </w:rPr>
      </w:pPr>
      <w:r>
        <w:rPr>
          <w:rFonts w:ascii="Arial" w:hAnsi="Arial"/>
          <w:color w:val="000000"/>
          <w:sz w:val="24"/>
          <w:szCs w:val="24"/>
        </w:rPr>
        <w:t>Andria Multiservice S.p.A.</w:t>
      </w:r>
      <w:r w:rsidR="00830A9B" w:rsidRPr="00DE533A">
        <w:rPr>
          <w:rFonts w:ascii="Arial" w:hAnsi="Arial"/>
          <w:color w:val="000000"/>
          <w:sz w:val="24"/>
          <w:szCs w:val="24"/>
        </w:rPr>
        <w:t xml:space="preserve"> è dotata di indirizzi di Posta Elettronica Certificata, in conformità alle previsioni di legge che sono pubblicati sul sito web.</w:t>
      </w:r>
    </w:p>
    <w:p w14:paraId="29CF26AE" w14:textId="77777777" w:rsidR="0068628F" w:rsidRPr="00DE533A" w:rsidRDefault="00830A9B" w:rsidP="0068628F">
      <w:pPr>
        <w:jc w:val="both"/>
        <w:rPr>
          <w:rFonts w:ascii="Arial" w:hAnsi="Arial"/>
          <w:color w:val="000000"/>
          <w:sz w:val="24"/>
          <w:szCs w:val="24"/>
        </w:rPr>
      </w:pPr>
      <w:r w:rsidRPr="00DE533A">
        <w:rPr>
          <w:rFonts w:ascii="Arial" w:hAnsi="Arial"/>
          <w:color w:val="000000"/>
          <w:sz w:val="24"/>
          <w:szCs w:val="24"/>
        </w:rPr>
        <w:t>In tal modo i cittadini possono inviare le loro comunicazioni di carattere amministrativo con valenza legale.</w:t>
      </w:r>
    </w:p>
    <w:p w14:paraId="0B0B9A16" w14:textId="77777777" w:rsidR="0068628F" w:rsidRPr="00DE533A" w:rsidRDefault="00830A9B" w:rsidP="0068628F">
      <w:pPr>
        <w:jc w:val="both"/>
        <w:rPr>
          <w:rFonts w:ascii="Arial" w:hAnsi="Arial"/>
          <w:color w:val="000000"/>
          <w:sz w:val="24"/>
          <w:szCs w:val="24"/>
        </w:rPr>
      </w:pPr>
      <w:r w:rsidRPr="00DE533A">
        <w:rPr>
          <w:rFonts w:ascii="Arial" w:hAnsi="Arial"/>
          <w:color w:val="000000"/>
          <w:sz w:val="24"/>
          <w:szCs w:val="24"/>
        </w:rPr>
        <w:t>Gli indirizzi PEC sono indicati nella sezione “Telefono e posta elettronica”.</w:t>
      </w:r>
    </w:p>
    <w:p w14:paraId="5722EC4C" w14:textId="77777777" w:rsidR="0068628F" w:rsidRPr="00DE533A" w:rsidRDefault="0068628F" w:rsidP="0068628F">
      <w:pPr>
        <w:jc w:val="both"/>
        <w:rPr>
          <w:rFonts w:ascii="Arial" w:hAnsi="Arial"/>
          <w:color w:val="000000"/>
          <w:sz w:val="24"/>
          <w:szCs w:val="24"/>
        </w:rPr>
      </w:pPr>
    </w:p>
    <w:p w14:paraId="71D00330" w14:textId="5CF738C2" w:rsidR="0068628F" w:rsidRPr="00DE533A" w:rsidRDefault="005F2C51" w:rsidP="0068628F">
      <w:pPr>
        <w:jc w:val="both"/>
        <w:rPr>
          <w:rFonts w:ascii="Arial" w:hAnsi="Arial"/>
          <w:color w:val="000000"/>
          <w:sz w:val="24"/>
          <w:szCs w:val="24"/>
        </w:rPr>
      </w:pPr>
      <w:r w:rsidRPr="00DE533A">
        <w:rPr>
          <w:rFonts w:ascii="Arial" w:hAnsi="Arial"/>
          <w:color w:val="000000"/>
          <w:sz w:val="24"/>
          <w:szCs w:val="24"/>
        </w:rPr>
        <w:t>L</w:t>
      </w:r>
      <w:r w:rsidR="00830A9B" w:rsidRPr="00DE533A">
        <w:rPr>
          <w:rFonts w:ascii="Arial" w:hAnsi="Arial"/>
          <w:color w:val="000000"/>
          <w:sz w:val="24"/>
          <w:szCs w:val="24"/>
        </w:rPr>
        <w:t xml:space="preserve">a </w:t>
      </w:r>
      <w:r w:rsidR="004A6F18">
        <w:rPr>
          <w:rFonts w:ascii="Arial" w:hAnsi="Arial"/>
          <w:color w:val="000000"/>
          <w:sz w:val="24"/>
          <w:szCs w:val="24"/>
        </w:rPr>
        <w:t>Società</w:t>
      </w:r>
      <w:r w:rsidR="00830A9B" w:rsidRPr="00DE533A">
        <w:rPr>
          <w:rFonts w:ascii="Arial" w:hAnsi="Arial"/>
          <w:color w:val="000000"/>
          <w:sz w:val="24"/>
          <w:szCs w:val="24"/>
        </w:rPr>
        <w:t xml:space="preserve"> </w:t>
      </w:r>
      <w:r w:rsidRPr="00DE533A">
        <w:rPr>
          <w:rFonts w:ascii="Arial" w:hAnsi="Arial"/>
          <w:color w:val="000000"/>
          <w:sz w:val="24"/>
          <w:szCs w:val="24"/>
        </w:rPr>
        <w:t xml:space="preserve">ha provveduto ad individuare il </w:t>
      </w:r>
      <w:r w:rsidRPr="00DE533A">
        <w:rPr>
          <w:rFonts w:ascii="Arial" w:hAnsi="Arial"/>
          <w:b/>
          <w:color w:val="000000"/>
          <w:sz w:val="24"/>
          <w:szCs w:val="24"/>
        </w:rPr>
        <w:t>Responsabile dell’Anagrafe per la Stazione Appaltante</w:t>
      </w:r>
      <w:r w:rsidR="00830A9B" w:rsidRPr="00DE533A">
        <w:rPr>
          <w:rFonts w:ascii="Arial" w:hAnsi="Arial"/>
          <w:b/>
          <w:color w:val="000000"/>
          <w:sz w:val="24"/>
          <w:szCs w:val="24"/>
        </w:rPr>
        <w:t xml:space="preserve"> </w:t>
      </w:r>
      <w:r w:rsidRPr="00DE533A">
        <w:rPr>
          <w:rFonts w:ascii="Arial" w:hAnsi="Arial"/>
          <w:b/>
          <w:color w:val="000000"/>
          <w:sz w:val="24"/>
          <w:szCs w:val="24"/>
        </w:rPr>
        <w:t>(</w:t>
      </w:r>
      <w:r w:rsidR="00830A9B" w:rsidRPr="00DE533A">
        <w:rPr>
          <w:rFonts w:ascii="Arial" w:hAnsi="Arial"/>
          <w:b/>
          <w:color w:val="000000"/>
          <w:sz w:val="24"/>
          <w:szCs w:val="24"/>
        </w:rPr>
        <w:t>RASA</w:t>
      </w:r>
      <w:r w:rsidRPr="00DE533A">
        <w:rPr>
          <w:rFonts w:ascii="Arial" w:hAnsi="Arial"/>
          <w:b/>
          <w:color w:val="000000"/>
          <w:sz w:val="24"/>
          <w:szCs w:val="24"/>
        </w:rPr>
        <w:t>)</w:t>
      </w:r>
      <w:r w:rsidR="00830A9B" w:rsidRPr="00DE533A">
        <w:rPr>
          <w:rFonts w:ascii="Arial" w:hAnsi="Arial"/>
          <w:color w:val="000000"/>
          <w:sz w:val="24"/>
          <w:szCs w:val="24"/>
        </w:rPr>
        <w:t xml:space="preserve">, </w:t>
      </w:r>
      <w:r w:rsidRPr="00DE533A">
        <w:rPr>
          <w:rFonts w:ascii="Arial" w:hAnsi="Arial"/>
          <w:b/>
          <w:color w:val="000000"/>
          <w:sz w:val="24"/>
          <w:szCs w:val="24"/>
        </w:rPr>
        <w:t xml:space="preserve">nella persona </w:t>
      </w:r>
      <w:r w:rsidR="00035180">
        <w:rPr>
          <w:rFonts w:ascii="Arial" w:hAnsi="Arial"/>
          <w:b/>
          <w:color w:val="000000"/>
          <w:sz w:val="24"/>
          <w:szCs w:val="24"/>
        </w:rPr>
        <w:t>dell’Ing. Michele Di Terlizzi</w:t>
      </w:r>
      <w:r w:rsidRPr="00DE533A">
        <w:rPr>
          <w:rFonts w:ascii="Arial" w:hAnsi="Arial"/>
          <w:color w:val="000000"/>
          <w:sz w:val="24"/>
          <w:szCs w:val="24"/>
        </w:rPr>
        <w:t xml:space="preserve">; </w:t>
      </w:r>
      <w:r w:rsidR="00E852BA" w:rsidRPr="00DE533A">
        <w:rPr>
          <w:rFonts w:ascii="Arial" w:hAnsi="Arial"/>
          <w:color w:val="000000"/>
          <w:sz w:val="24"/>
          <w:szCs w:val="24"/>
        </w:rPr>
        <w:t>quest’ultim</w:t>
      </w:r>
      <w:r w:rsidR="00035180">
        <w:rPr>
          <w:rFonts w:ascii="Arial" w:hAnsi="Arial"/>
          <w:color w:val="000000"/>
          <w:sz w:val="24"/>
          <w:szCs w:val="24"/>
        </w:rPr>
        <w:t>o</w:t>
      </w:r>
      <w:r w:rsidRPr="00DE533A">
        <w:rPr>
          <w:rFonts w:ascii="Arial" w:hAnsi="Arial"/>
          <w:color w:val="000000"/>
          <w:sz w:val="24"/>
          <w:szCs w:val="24"/>
        </w:rPr>
        <w:t xml:space="preserve"> ha provveduto ad abilitare il proprio </w:t>
      </w:r>
      <w:r w:rsidR="00E852BA" w:rsidRPr="00DE533A">
        <w:rPr>
          <w:rFonts w:ascii="Arial" w:hAnsi="Arial"/>
          <w:color w:val="000000"/>
          <w:sz w:val="24"/>
          <w:szCs w:val="24"/>
        </w:rPr>
        <w:t>profilo utente di RASA</w:t>
      </w:r>
      <w:r w:rsidRPr="00DE533A">
        <w:rPr>
          <w:rFonts w:ascii="Arial" w:hAnsi="Arial"/>
          <w:color w:val="000000"/>
          <w:sz w:val="24"/>
          <w:szCs w:val="24"/>
        </w:rPr>
        <w:t xml:space="preserve"> nel portale ANAC</w:t>
      </w:r>
      <w:r w:rsidR="00830A9B" w:rsidRPr="00DE533A">
        <w:rPr>
          <w:rFonts w:ascii="Arial" w:hAnsi="Arial"/>
          <w:color w:val="000000"/>
          <w:sz w:val="24"/>
          <w:szCs w:val="24"/>
        </w:rPr>
        <w:t>.</w:t>
      </w:r>
    </w:p>
    <w:p w14:paraId="541731A3" w14:textId="77777777" w:rsidR="0068628F" w:rsidRPr="00DE533A" w:rsidRDefault="0068628F" w:rsidP="0068628F">
      <w:pPr>
        <w:jc w:val="both"/>
        <w:rPr>
          <w:rFonts w:ascii="Arial" w:hAnsi="Arial"/>
          <w:b/>
          <w:color w:val="000000"/>
          <w:sz w:val="24"/>
          <w:szCs w:val="24"/>
        </w:rPr>
      </w:pPr>
    </w:p>
    <w:p w14:paraId="18D814F5" w14:textId="767FD2AD" w:rsidR="0068628F" w:rsidRPr="00DE533A" w:rsidRDefault="00830A9B" w:rsidP="0068628F">
      <w:pPr>
        <w:jc w:val="both"/>
        <w:rPr>
          <w:rFonts w:ascii="Arial" w:hAnsi="Arial"/>
          <w:color w:val="000000"/>
          <w:sz w:val="24"/>
          <w:szCs w:val="24"/>
        </w:rPr>
      </w:pPr>
      <w:r w:rsidRPr="00DE533A">
        <w:rPr>
          <w:rFonts w:ascii="Arial" w:hAnsi="Arial"/>
          <w:color w:val="000000"/>
          <w:sz w:val="24"/>
          <w:szCs w:val="24"/>
        </w:rPr>
        <w:t xml:space="preserve">Inoltre, la pubblicazione nel sito di </w:t>
      </w:r>
      <w:r w:rsidR="00DB2D25">
        <w:rPr>
          <w:rFonts w:ascii="Arial" w:hAnsi="Arial"/>
          <w:color w:val="000000"/>
          <w:sz w:val="24"/>
          <w:szCs w:val="24"/>
        </w:rPr>
        <w:t>Andria Multiservice S.p.A.</w:t>
      </w:r>
      <w:r w:rsidRPr="00DE533A">
        <w:rPr>
          <w:rFonts w:ascii="Arial" w:hAnsi="Arial"/>
          <w:color w:val="000000"/>
          <w:sz w:val="24"/>
          <w:szCs w:val="24"/>
        </w:rPr>
        <w:t xml:space="preserve"> delle notizie sulle attività svolte e il loro regolare aggiornamento rappresenta la più efficace e diretta modalità per promuovere e realizzare gli obiettivi di trasparenza.</w:t>
      </w:r>
      <w:r w:rsidR="007A41E4" w:rsidRPr="00DE533A">
        <w:rPr>
          <w:rFonts w:ascii="Arial" w:hAnsi="Arial"/>
          <w:color w:val="000000"/>
          <w:sz w:val="24"/>
          <w:szCs w:val="24"/>
        </w:rPr>
        <w:t xml:space="preserve"> </w:t>
      </w:r>
    </w:p>
    <w:p w14:paraId="34A8AD35" w14:textId="77777777" w:rsidR="0068628F" w:rsidRPr="00DE533A" w:rsidRDefault="0068628F" w:rsidP="0068628F">
      <w:pPr>
        <w:rPr>
          <w:rFonts w:ascii="Cambria" w:hAnsi="Cambria"/>
          <w:sz w:val="24"/>
          <w:szCs w:val="24"/>
        </w:rPr>
      </w:pPr>
    </w:p>
    <w:p w14:paraId="4609988E" w14:textId="0BC4F0C9" w:rsidR="0068628F" w:rsidRPr="00DE533A" w:rsidRDefault="00830A9B" w:rsidP="0068628F">
      <w:pPr>
        <w:jc w:val="both"/>
        <w:rPr>
          <w:rFonts w:ascii="Arial" w:hAnsi="Arial"/>
          <w:color w:val="000000"/>
          <w:sz w:val="24"/>
          <w:szCs w:val="24"/>
        </w:rPr>
      </w:pPr>
      <w:r w:rsidRPr="00DE533A">
        <w:rPr>
          <w:rFonts w:ascii="Arial" w:hAnsi="Arial"/>
          <w:color w:val="000000"/>
          <w:sz w:val="24"/>
          <w:szCs w:val="24"/>
        </w:rPr>
        <w:t xml:space="preserve">Analogamente, gli spazi di comunicazione interna, rivolti a tutto il personale in servizio nella </w:t>
      </w:r>
      <w:r w:rsidR="004A6F18">
        <w:rPr>
          <w:rFonts w:ascii="Arial" w:hAnsi="Arial"/>
          <w:color w:val="000000"/>
          <w:sz w:val="24"/>
          <w:szCs w:val="24"/>
        </w:rPr>
        <w:t>Società</w:t>
      </w:r>
      <w:r w:rsidRPr="00DE533A">
        <w:rPr>
          <w:rFonts w:ascii="Arial" w:hAnsi="Arial"/>
          <w:color w:val="000000"/>
          <w:sz w:val="24"/>
          <w:szCs w:val="24"/>
        </w:rPr>
        <w:t>, adeguati sia per l’ampiezza delle informazioni sia per la facilità di consultazione, testimoniano la volontà di tenere conto di tutti i possibili stakeholder.</w:t>
      </w:r>
    </w:p>
    <w:p w14:paraId="792E524E" w14:textId="77777777" w:rsidR="0068628F" w:rsidRPr="00DE533A" w:rsidRDefault="0068628F" w:rsidP="0068628F">
      <w:pPr>
        <w:jc w:val="both"/>
        <w:rPr>
          <w:rFonts w:ascii="Arial" w:hAnsi="Arial"/>
          <w:color w:val="000000"/>
          <w:sz w:val="24"/>
          <w:szCs w:val="24"/>
        </w:rPr>
      </w:pPr>
    </w:p>
    <w:p w14:paraId="0118688F" w14:textId="09B242FC" w:rsidR="00B748BA" w:rsidRPr="00DE533A" w:rsidRDefault="00830A9B" w:rsidP="004121D3">
      <w:pPr>
        <w:jc w:val="both"/>
        <w:rPr>
          <w:rFonts w:ascii="Arial" w:hAnsi="Arial"/>
          <w:color w:val="000000"/>
          <w:sz w:val="24"/>
          <w:szCs w:val="24"/>
        </w:rPr>
      </w:pPr>
      <w:r w:rsidRPr="00DE533A">
        <w:rPr>
          <w:rFonts w:ascii="Arial" w:hAnsi="Arial"/>
          <w:color w:val="000000"/>
          <w:sz w:val="24"/>
          <w:szCs w:val="24"/>
        </w:rPr>
        <w:t xml:space="preserve">La </w:t>
      </w:r>
      <w:r w:rsidR="004A6F18">
        <w:rPr>
          <w:rFonts w:ascii="Arial" w:hAnsi="Arial"/>
          <w:color w:val="000000"/>
          <w:sz w:val="24"/>
          <w:szCs w:val="24"/>
        </w:rPr>
        <w:t>Società</w:t>
      </w:r>
      <w:r w:rsidRPr="00DE533A">
        <w:rPr>
          <w:rFonts w:ascii="Arial" w:hAnsi="Arial"/>
          <w:color w:val="000000"/>
          <w:sz w:val="24"/>
          <w:szCs w:val="24"/>
        </w:rPr>
        <w:t xml:space="preserve"> </w:t>
      </w:r>
      <w:r w:rsidR="00C15419">
        <w:rPr>
          <w:rFonts w:ascii="Arial" w:hAnsi="Arial"/>
          <w:color w:val="000000"/>
          <w:sz w:val="24"/>
          <w:szCs w:val="24"/>
        </w:rPr>
        <w:t>Andria Multiservice S.p.A</w:t>
      </w:r>
      <w:r w:rsidR="00FE22C7">
        <w:rPr>
          <w:rFonts w:ascii="Arial" w:hAnsi="Arial"/>
          <w:color w:val="000000"/>
          <w:sz w:val="24"/>
          <w:szCs w:val="24"/>
        </w:rPr>
        <w:t>.</w:t>
      </w:r>
      <w:r w:rsidR="00C15419">
        <w:rPr>
          <w:rFonts w:ascii="Arial" w:hAnsi="Arial"/>
          <w:color w:val="000000"/>
          <w:sz w:val="24"/>
          <w:szCs w:val="24"/>
        </w:rPr>
        <w:t>, i</w:t>
      </w:r>
      <w:r w:rsidRPr="00DE533A">
        <w:rPr>
          <w:rFonts w:ascii="Arial" w:hAnsi="Arial"/>
          <w:color w:val="000000"/>
          <w:sz w:val="24"/>
          <w:szCs w:val="24"/>
        </w:rPr>
        <w:t xml:space="preserve">n ottemperanza agli artt. 5 e 5-bis D.Lgs. n. 33/2013 e n. 97/2016, si </w:t>
      </w:r>
      <w:r w:rsidR="004507B3">
        <w:rPr>
          <w:rFonts w:ascii="Arial" w:hAnsi="Arial"/>
          <w:color w:val="000000"/>
          <w:sz w:val="24"/>
          <w:szCs w:val="24"/>
        </w:rPr>
        <w:t>sta adeguando</w:t>
      </w:r>
      <w:r w:rsidRPr="00DE533A">
        <w:rPr>
          <w:rFonts w:ascii="Arial" w:hAnsi="Arial"/>
          <w:color w:val="000000"/>
          <w:sz w:val="24"/>
          <w:szCs w:val="24"/>
        </w:rPr>
        <w:t xml:space="preserve"> alle prescrizioni in materia di accesso civico, consentendo anche l'accesso civico generalizzato, che si affianca a quello previsto dalla legge 241/90. La </w:t>
      </w:r>
      <w:r w:rsidR="004A6F18">
        <w:rPr>
          <w:rFonts w:ascii="Arial" w:hAnsi="Arial"/>
          <w:color w:val="000000"/>
          <w:sz w:val="24"/>
          <w:szCs w:val="24"/>
        </w:rPr>
        <w:t>Società</w:t>
      </w:r>
      <w:r w:rsidRPr="00DE533A">
        <w:rPr>
          <w:rFonts w:ascii="Arial" w:hAnsi="Arial"/>
          <w:color w:val="000000"/>
          <w:sz w:val="24"/>
          <w:szCs w:val="24"/>
        </w:rPr>
        <w:t xml:space="preserve"> infatti </w:t>
      </w:r>
      <w:r w:rsidR="004507B3">
        <w:rPr>
          <w:rFonts w:ascii="Arial" w:hAnsi="Arial"/>
          <w:color w:val="000000"/>
          <w:sz w:val="24"/>
          <w:szCs w:val="24"/>
        </w:rPr>
        <w:t>inserirà</w:t>
      </w:r>
      <w:r w:rsidRPr="00DE533A">
        <w:rPr>
          <w:rFonts w:ascii="Arial" w:hAnsi="Arial"/>
          <w:color w:val="000000"/>
          <w:sz w:val="24"/>
          <w:szCs w:val="24"/>
        </w:rPr>
        <w:t xml:space="preserve"> nella sezione "</w:t>
      </w:r>
      <w:r w:rsidR="00C15419">
        <w:rPr>
          <w:rFonts w:ascii="Arial" w:hAnsi="Arial"/>
          <w:color w:val="000000"/>
          <w:sz w:val="24"/>
          <w:szCs w:val="24"/>
        </w:rPr>
        <w:t>Società</w:t>
      </w:r>
      <w:r w:rsidRPr="00DE533A">
        <w:rPr>
          <w:rFonts w:ascii="Arial" w:hAnsi="Arial"/>
          <w:color w:val="000000"/>
          <w:sz w:val="24"/>
          <w:szCs w:val="24"/>
        </w:rPr>
        <w:t xml:space="preserve"> Trasparente" del sito </w:t>
      </w:r>
      <w:r w:rsidR="00C15419">
        <w:rPr>
          <w:rFonts w:ascii="Arial" w:hAnsi="Arial"/>
          <w:color w:val="000000"/>
          <w:sz w:val="24"/>
          <w:szCs w:val="24"/>
        </w:rPr>
        <w:t xml:space="preserve">Andria Multiservice S.p.A. </w:t>
      </w:r>
      <w:r w:rsidRPr="00DE533A">
        <w:rPr>
          <w:rFonts w:ascii="Arial" w:hAnsi="Arial"/>
          <w:color w:val="000000"/>
          <w:sz w:val="24"/>
          <w:szCs w:val="24"/>
        </w:rPr>
        <w:t>una apposita sezione denominata "Accesso civico", che prevede anche un apposito modulo, impegnandosi a dare seguito alle istanze nelle modalità e nei tempi previsti.</w:t>
      </w:r>
      <w:r w:rsidR="00B748BA" w:rsidRPr="00DE533A">
        <w:rPr>
          <w:rFonts w:ascii="Arial" w:hAnsi="Arial"/>
          <w:color w:val="000000"/>
          <w:sz w:val="24"/>
          <w:szCs w:val="24"/>
        </w:rPr>
        <w:t xml:space="preserve"> Inoltre, come indicato nelle Linee guida ANAC (del. n. 1309/2016)</w:t>
      </w:r>
      <w:r w:rsidR="004121D3" w:rsidRPr="00DE533A">
        <w:rPr>
          <w:rFonts w:ascii="Arial" w:hAnsi="Arial"/>
          <w:color w:val="000000"/>
          <w:sz w:val="24"/>
          <w:szCs w:val="24"/>
        </w:rPr>
        <w:t xml:space="preserve">, la </w:t>
      </w:r>
      <w:r w:rsidR="004A6F18">
        <w:rPr>
          <w:rFonts w:ascii="Arial" w:hAnsi="Arial"/>
          <w:color w:val="000000"/>
          <w:sz w:val="24"/>
          <w:szCs w:val="24"/>
        </w:rPr>
        <w:t>Società</w:t>
      </w:r>
      <w:r w:rsidR="004121D3" w:rsidRPr="00DE533A">
        <w:rPr>
          <w:rFonts w:ascii="Arial" w:hAnsi="Arial"/>
          <w:color w:val="000000"/>
          <w:sz w:val="24"/>
          <w:szCs w:val="24"/>
        </w:rPr>
        <w:t xml:space="preserve"> </w:t>
      </w:r>
      <w:r w:rsidR="004507B3">
        <w:rPr>
          <w:rFonts w:ascii="Arial" w:hAnsi="Arial"/>
          <w:color w:val="000000"/>
          <w:sz w:val="24"/>
          <w:szCs w:val="24"/>
        </w:rPr>
        <w:t>si doterà</w:t>
      </w:r>
      <w:r w:rsidR="004121D3" w:rsidRPr="00DE533A">
        <w:rPr>
          <w:rFonts w:ascii="Arial" w:hAnsi="Arial"/>
          <w:color w:val="000000"/>
          <w:sz w:val="24"/>
          <w:szCs w:val="24"/>
        </w:rPr>
        <w:t xml:space="preserve"> di un registro degli </w:t>
      </w:r>
      <w:r w:rsidR="004121D3" w:rsidRPr="00DE533A">
        <w:rPr>
          <w:rFonts w:ascii="Arial" w:hAnsi="Arial"/>
          <w:color w:val="000000"/>
          <w:sz w:val="24"/>
          <w:szCs w:val="24"/>
        </w:rPr>
        <w:lastRenderedPageBreak/>
        <w:t xml:space="preserve">accessi per agevolare </w:t>
      </w:r>
      <w:r w:rsidR="00B748BA" w:rsidRPr="00DE533A">
        <w:rPr>
          <w:rFonts w:ascii="Arial" w:hAnsi="Arial"/>
          <w:color w:val="000000"/>
          <w:sz w:val="24"/>
          <w:szCs w:val="24"/>
        </w:rPr>
        <w:t>l’esercizio del diritto di accesso generalizzato da parte dei cittadini e, al contempo, gestire in modo efficiente le richieste di accesso</w:t>
      </w:r>
      <w:r w:rsidR="004121D3" w:rsidRPr="00DE533A">
        <w:rPr>
          <w:rFonts w:ascii="Arial" w:hAnsi="Arial"/>
          <w:color w:val="000000"/>
          <w:sz w:val="24"/>
          <w:szCs w:val="24"/>
        </w:rPr>
        <w:t>.</w:t>
      </w:r>
    </w:p>
    <w:p w14:paraId="206FF0EC" w14:textId="77777777" w:rsidR="0068628F" w:rsidRPr="00DE533A" w:rsidRDefault="0068628F" w:rsidP="0068628F">
      <w:pPr>
        <w:jc w:val="both"/>
        <w:rPr>
          <w:rFonts w:ascii="Arial" w:hAnsi="Arial"/>
          <w:color w:val="000000"/>
          <w:sz w:val="24"/>
          <w:szCs w:val="24"/>
        </w:rPr>
      </w:pPr>
    </w:p>
    <w:p w14:paraId="49DCB506" w14:textId="70C5C003" w:rsidR="00DF2A93" w:rsidRPr="00DE533A" w:rsidRDefault="00830A9B" w:rsidP="0068628F">
      <w:pPr>
        <w:jc w:val="both"/>
        <w:rPr>
          <w:rFonts w:ascii="Arial" w:hAnsi="Arial"/>
          <w:color w:val="000000"/>
          <w:sz w:val="24"/>
          <w:szCs w:val="24"/>
        </w:rPr>
      </w:pPr>
      <w:r w:rsidRPr="00DE533A">
        <w:rPr>
          <w:rFonts w:ascii="Arial" w:hAnsi="Arial"/>
          <w:color w:val="000000"/>
          <w:sz w:val="24"/>
          <w:szCs w:val="24"/>
        </w:rPr>
        <w:t>Sul più generale tema della diffusione della cultura della trasparenza, saranno attivate altre specifiche e mirate iniziative che, nell’arco del triennio 20</w:t>
      </w:r>
      <w:r w:rsidR="005676EC" w:rsidRPr="00DE533A">
        <w:rPr>
          <w:rFonts w:ascii="Arial" w:hAnsi="Arial"/>
          <w:color w:val="000000"/>
          <w:sz w:val="24"/>
          <w:szCs w:val="24"/>
        </w:rPr>
        <w:t>2</w:t>
      </w:r>
      <w:r w:rsidR="00E719F1">
        <w:rPr>
          <w:rFonts w:ascii="Arial" w:hAnsi="Arial"/>
          <w:color w:val="000000"/>
          <w:sz w:val="24"/>
          <w:szCs w:val="24"/>
        </w:rPr>
        <w:t>3</w:t>
      </w:r>
      <w:r w:rsidRPr="00DE533A">
        <w:rPr>
          <w:rFonts w:ascii="Cambria" w:hAnsi="Cambria"/>
          <w:color w:val="000000"/>
          <w:sz w:val="24"/>
          <w:szCs w:val="24"/>
        </w:rPr>
        <w:t>‐</w:t>
      </w:r>
      <w:r w:rsidRPr="00DE533A">
        <w:rPr>
          <w:rFonts w:ascii="Arial" w:hAnsi="Arial"/>
          <w:color w:val="000000"/>
          <w:sz w:val="24"/>
          <w:szCs w:val="24"/>
        </w:rPr>
        <w:t>20</w:t>
      </w:r>
      <w:r w:rsidR="00E852BA" w:rsidRPr="00DE533A">
        <w:rPr>
          <w:rFonts w:ascii="Arial" w:hAnsi="Arial"/>
          <w:color w:val="000000"/>
          <w:sz w:val="24"/>
          <w:szCs w:val="24"/>
        </w:rPr>
        <w:t>2</w:t>
      </w:r>
      <w:r w:rsidR="00E719F1">
        <w:rPr>
          <w:rFonts w:ascii="Arial" w:hAnsi="Arial"/>
          <w:color w:val="000000"/>
          <w:sz w:val="24"/>
          <w:szCs w:val="24"/>
        </w:rPr>
        <w:t>5</w:t>
      </w:r>
      <w:r w:rsidRPr="00DE533A">
        <w:rPr>
          <w:rFonts w:ascii="Arial" w:hAnsi="Arial"/>
          <w:color w:val="000000"/>
          <w:sz w:val="24"/>
          <w:szCs w:val="24"/>
        </w:rPr>
        <w:t>, porteranno alla realizzazione di:</w:t>
      </w:r>
    </w:p>
    <w:p w14:paraId="33198328" w14:textId="5D2EF683" w:rsidR="00E852BA" w:rsidRPr="00DE533A" w:rsidRDefault="00105DB8" w:rsidP="00847699">
      <w:pPr>
        <w:pStyle w:val="Paragrafoelenco"/>
        <w:numPr>
          <w:ilvl w:val="0"/>
          <w:numId w:val="10"/>
        </w:numPr>
        <w:jc w:val="both"/>
        <w:rPr>
          <w:rFonts w:ascii="Arial" w:hAnsi="Arial"/>
          <w:color w:val="000000"/>
          <w:sz w:val="24"/>
          <w:szCs w:val="24"/>
        </w:rPr>
      </w:pPr>
      <w:r w:rsidRPr="00DE533A">
        <w:rPr>
          <w:rFonts w:ascii="Arial" w:hAnsi="Arial"/>
          <w:color w:val="000000"/>
          <w:sz w:val="24"/>
          <w:szCs w:val="24"/>
        </w:rPr>
        <w:t xml:space="preserve">monitoraggio </w:t>
      </w:r>
      <w:r w:rsidR="00A17096">
        <w:rPr>
          <w:rFonts w:ascii="Arial" w:hAnsi="Arial"/>
          <w:color w:val="000000"/>
          <w:sz w:val="24"/>
          <w:szCs w:val="24"/>
        </w:rPr>
        <w:t xml:space="preserve">periodico </w:t>
      </w:r>
      <w:r w:rsidR="00E852BA" w:rsidRPr="00DE533A">
        <w:rPr>
          <w:rFonts w:ascii="Arial" w:hAnsi="Arial"/>
          <w:color w:val="000000"/>
          <w:sz w:val="24"/>
          <w:szCs w:val="24"/>
        </w:rPr>
        <w:t>della sezione “</w:t>
      </w:r>
      <w:r w:rsidR="004507B3">
        <w:rPr>
          <w:rFonts w:ascii="Arial" w:hAnsi="Arial"/>
          <w:color w:val="000000"/>
          <w:sz w:val="24"/>
          <w:szCs w:val="24"/>
        </w:rPr>
        <w:t xml:space="preserve">Società </w:t>
      </w:r>
      <w:r w:rsidR="00E852BA" w:rsidRPr="00DE533A">
        <w:rPr>
          <w:rFonts w:ascii="Arial" w:hAnsi="Arial"/>
          <w:color w:val="000000"/>
          <w:sz w:val="24"/>
          <w:szCs w:val="24"/>
        </w:rPr>
        <w:t xml:space="preserve">Trasparente” presente sul sito internet della </w:t>
      </w:r>
      <w:r w:rsidR="004A6F18">
        <w:rPr>
          <w:rFonts w:ascii="Arial" w:hAnsi="Arial"/>
          <w:color w:val="000000"/>
          <w:sz w:val="24"/>
          <w:szCs w:val="24"/>
        </w:rPr>
        <w:t>Società</w:t>
      </w:r>
      <w:r w:rsidR="00E852BA" w:rsidRPr="00DE533A">
        <w:rPr>
          <w:rFonts w:ascii="Arial" w:hAnsi="Arial"/>
          <w:color w:val="000000"/>
          <w:sz w:val="24"/>
          <w:szCs w:val="24"/>
        </w:rPr>
        <w:t xml:space="preserve"> </w:t>
      </w:r>
      <w:r w:rsidR="00DB2D25">
        <w:rPr>
          <w:rFonts w:ascii="Arial" w:hAnsi="Arial"/>
          <w:color w:val="000000"/>
          <w:sz w:val="24"/>
          <w:szCs w:val="24"/>
        </w:rPr>
        <w:t>Andria Multiservice S.p.A.</w:t>
      </w:r>
      <w:r w:rsidR="00E852BA" w:rsidRPr="00DE533A">
        <w:rPr>
          <w:rFonts w:ascii="Arial" w:hAnsi="Arial"/>
          <w:color w:val="000000"/>
          <w:sz w:val="24"/>
          <w:szCs w:val="24"/>
        </w:rPr>
        <w:t xml:space="preserve"> </w:t>
      </w:r>
      <w:r w:rsidRPr="00DE533A">
        <w:rPr>
          <w:rFonts w:ascii="Arial" w:hAnsi="Arial"/>
          <w:color w:val="000000"/>
          <w:sz w:val="24"/>
          <w:szCs w:val="24"/>
        </w:rPr>
        <w:t xml:space="preserve">affinché contenga tutte le informazioni richieste dalle norme nonché </w:t>
      </w:r>
      <w:r w:rsidR="00E852BA" w:rsidRPr="00DE533A">
        <w:rPr>
          <w:rFonts w:ascii="Arial" w:hAnsi="Arial"/>
          <w:color w:val="000000"/>
          <w:sz w:val="24"/>
          <w:szCs w:val="24"/>
        </w:rPr>
        <w:t xml:space="preserve">quanto previsto </w:t>
      </w:r>
      <w:r w:rsidR="00E852BA" w:rsidRPr="00DE533A">
        <w:rPr>
          <w:rFonts w:ascii="Arial" w:hAnsi="Arial" w:cs="Arial"/>
          <w:sz w:val="24"/>
          <w:szCs w:val="24"/>
        </w:rPr>
        <w:t xml:space="preserve">dall’ANAC in via definitiva </w:t>
      </w:r>
      <w:r w:rsidR="007E73E5" w:rsidRPr="00DE533A">
        <w:rPr>
          <w:rFonts w:ascii="Arial" w:hAnsi="Arial" w:cs="Arial"/>
          <w:sz w:val="24"/>
          <w:szCs w:val="24"/>
        </w:rPr>
        <w:t>nel</w:t>
      </w:r>
      <w:r w:rsidR="00E852BA" w:rsidRPr="00DE533A">
        <w:rPr>
          <w:rFonts w:ascii="Arial" w:hAnsi="Arial" w:cs="Arial"/>
          <w:sz w:val="24"/>
          <w:szCs w:val="24"/>
        </w:rPr>
        <w:t>la delibera n. 1134 dell’8 novembre 2017</w:t>
      </w:r>
      <w:r w:rsidR="00E852BA" w:rsidRPr="00DE533A">
        <w:rPr>
          <w:rFonts w:ascii="Arial" w:hAnsi="Arial"/>
          <w:color w:val="000000"/>
          <w:sz w:val="24"/>
          <w:szCs w:val="24"/>
        </w:rPr>
        <w:t xml:space="preserve"> ed in particolare nell’Allegato 1)</w:t>
      </w:r>
      <w:r w:rsidRPr="00DE533A">
        <w:rPr>
          <w:rFonts w:ascii="Arial" w:hAnsi="Arial"/>
          <w:color w:val="000000"/>
          <w:sz w:val="24"/>
          <w:szCs w:val="24"/>
        </w:rPr>
        <w:t>.</w:t>
      </w:r>
    </w:p>
    <w:p w14:paraId="74C9664D" w14:textId="77777777" w:rsidR="00DF2A93" w:rsidRPr="00DE533A" w:rsidRDefault="00830A9B" w:rsidP="00847699">
      <w:pPr>
        <w:pStyle w:val="Paragrafoelenco"/>
        <w:numPr>
          <w:ilvl w:val="0"/>
          <w:numId w:val="10"/>
        </w:numPr>
        <w:jc w:val="both"/>
        <w:rPr>
          <w:rFonts w:ascii="Arial" w:hAnsi="Arial"/>
          <w:color w:val="000000"/>
          <w:sz w:val="24"/>
          <w:szCs w:val="24"/>
        </w:rPr>
      </w:pPr>
      <w:r w:rsidRPr="00DE533A">
        <w:rPr>
          <w:rFonts w:ascii="Arial" w:hAnsi="Arial"/>
          <w:color w:val="000000"/>
          <w:sz w:val="24"/>
          <w:szCs w:val="24"/>
        </w:rPr>
        <w:t xml:space="preserve">attività di </w:t>
      </w:r>
      <w:r w:rsidR="007E73E5" w:rsidRPr="00DE533A">
        <w:rPr>
          <w:rFonts w:ascii="Arial" w:hAnsi="Arial"/>
          <w:color w:val="000000"/>
          <w:sz w:val="24"/>
          <w:szCs w:val="24"/>
        </w:rPr>
        <w:t>formazione e informazione all’interno dell’ente</w:t>
      </w:r>
      <w:r w:rsidRPr="00DE533A">
        <w:rPr>
          <w:rFonts w:ascii="Arial" w:hAnsi="Arial"/>
          <w:color w:val="000000"/>
          <w:sz w:val="24"/>
          <w:szCs w:val="24"/>
        </w:rPr>
        <w:t xml:space="preserve"> sul tema della trasparenza;</w:t>
      </w:r>
    </w:p>
    <w:p w14:paraId="6D6690D4" w14:textId="77777777" w:rsidR="0068628F" w:rsidRPr="00DE533A" w:rsidRDefault="00830A9B" w:rsidP="00847699">
      <w:pPr>
        <w:pStyle w:val="Paragrafoelenco"/>
        <w:numPr>
          <w:ilvl w:val="0"/>
          <w:numId w:val="10"/>
        </w:numPr>
        <w:jc w:val="both"/>
        <w:rPr>
          <w:rFonts w:ascii="Arial" w:hAnsi="Arial"/>
          <w:color w:val="000000"/>
          <w:sz w:val="24"/>
          <w:szCs w:val="24"/>
        </w:rPr>
      </w:pPr>
      <w:r w:rsidRPr="00DE533A">
        <w:rPr>
          <w:rFonts w:ascii="Arial" w:hAnsi="Arial"/>
          <w:color w:val="000000"/>
          <w:sz w:val="24"/>
          <w:szCs w:val="24"/>
        </w:rPr>
        <w:t>realizzazione di ogni altra forma utile alla condivisione delle iniziative e delle buone pratiche in tema di trasparenza.</w:t>
      </w:r>
    </w:p>
    <w:p w14:paraId="12CF14C5" w14:textId="77777777" w:rsidR="0068628F" w:rsidRPr="00DE533A" w:rsidRDefault="0068628F" w:rsidP="0068628F">
      <w:pPr>
        <w:jc w:val="both"/>
        <w:rPr>
          <w:rFonts w:ascii="Arial" w:hAnsi="Arial"/>
          <w:color w:val="000000"/>
          <w:sz w:val="24"/>
          <w:szCs w:val="24"/>
        </w:rPr>
      </w:pPr>
    </w:p>
    <w:p w14:paraId="2D5C97DE" w14:textId="146DA749" w:rsidR="0068628F" w:rsidRDefault="004507B3" w:rsidP="0068628F">
      <w:pPr>
        <w:jc w:val="both"/>
        <w:rPr>
          <w:rFonts w:ascii="Arial" w:eastAsia="Calibri" w:hAnsi="Arial" w:cs="Verdana"/>
          <w:color w:val="000000"/>
          <w:sz w:val="24"/>
          <w:szCs w:val="24"/>
          <w:lang w:eastAsia="en-US"/>
        </w:rPr>
      </w:pPr>
      <w:r>
        <w:rPr>
          <w:rFonts w:ascii="Arial" w:eastAsia="Calibri" w:hAnsi="Arial" w:cs="Verdana"/>
          <w:color w:val="000000"/>
          <w:sz w:val="24"/>
          <w:szCs w:val="24"/>
          <w:lang w:eastAsia="en-US"/>
        </w:rPr>
        <w:t>Andria</w:t>
      </w:r>
      <w:r w:rsidR="00830A9B" w:rsidRPr="00DE533A">
        <w:rPr>
          <w:rFonts w:ascii="Arial" w:eastAsia="Calibri" w:hAnsi="Arial" w:cs="Verdana"/>
          <w:color w:val="000000"/>
          <w:sz w:val="24"/>
          <w:szCs w:val="24"/>
          <w:lang w:eastAsia="en-US"/>
        </w:rPr>
        <w:t xml:space="preserve">, </w:t>
      </w:r>
      <w:r w:rsidR="00433FFB">
        <w:rPr>
          <w:rFonts w:ascii="Arial" w:eastAsia="Calibri" w:hAnsi="Arial" w:cs="Verdana"/>
          <w:color w:val="000000"/>
          <w:sz w:val="24"/>
          <w:szCs w:val="24"/>
          <w:lang w:eastAsia="en-US"/>
        </w:rPr>
        <w:t xml:space="preserve">22 </w:t>
      </w:r>
      <w:r w:rsidR="00A17096">
        <w:rPr>
          <w:rFonts w:ascii="Arial" w:eastAsia="Calibri" w:hAnsi="Arial" w:cs="Verdana"/>
          <w:color w:val="000000"/>
          <w:sz w:val="24"/>
          <w:szCs w:val="24"/>
          <w:lang w:eastAsia="en-US"/>
        </w:rPr>
        <w:t>marzo</w:t>
      </w:r>
      <w:r w:rsidR="00B87702">
        <w:rPr>
          <w:rFonts w:ascii="Arial" w:eastAsia="Calibri" w:hAnsi="Arial" w:cs="Verdana"/>
          <w:color w:val="000000"/>
          <w:sz w:val="24"/>
          <w:szCs w:val="24"/>
          <w:lang w:eastAsia="en-US"/>
        </w:rPr>
        <w:t xml:space="preserve"> 202</w:t>
      </w:r>
      <w:r w:rsidR="00A17096">
        <w:rPr>
          <w:rFonts w:ascii="Arial" w:eastAsia="Calibri" w:hAnsi="Arial" w:cs="Verdana"/>
          <w:color w:val="000000"/>
          <w:sz w:val="24"/>
          <w:szCs w:val="24"/>
          <w:lang w:eastAsia="en-US"/>
        </w:rPr>
        <w:t>3</w:t>
      </w:r>
    </w:p>
    <w:p w14:paraId="28C761DE" w14:textId="0402441D" w:rsidR="00E25868" w:rsidRDefault="00E25868" w:rsidP="0068628F">
      <w:pPr>
        <w:jc w:val="both"/>
        <w:rPr>
          <w:rFonts w:ascii="Arial" w:eastAsia="Calibri" w:hAnsi="Arial" w:cs="Verdana"/>
          <w:color w:val="000000"/>
          <w:sz w:val="24"/>
          <w:szCs w:val="24"/>
          <w:lang w:eastAsia="en-US"/>
        </w:rPr>
      </w:pPr>
    </w:p>
    <w:p w14:paraId="65FBC46E" w14:textId="77777777" w:rsidR="00E25868" w:rsidRDefault="00E25868" w:rsidP="0068628F">
      <w:pPr>
        <w:jc w:val="both"/>
        <w:rPr>
          <w:rFonts w:ascii="Arial" w:eastAsia="Calibri" w:hAnsi="Arial" w:cs="Verdana"/>
          <w:color w:val="000000"/>
          <w:sz w:val="24"/>
          <w:szCs w:val="24"/>
          <w:lang w:eastAsia="en-US"/>
        </w:rPr>
      </w:pPr>
    </w:p>
    <w:p w14:paraId="33E2BB0A" w14:textId="177B8515" w:rsidR="00E25868" w:rsidRPr="00E25868" w:rsidRDefault="00E25868" w:rsidP="0068628F">
      <w:pPr>
        <w:jc w:val="both"/>
        <w:rPr>
          <w:rFonts w:ascii="Arial" w:eastAsia="Calibri" w:hAnsi="Arial" w:cs="Verdana"/>
          <w:i/>
          <w:color w:val="000000"/>
          <w:sz w:val="24"/>
          <w:szCs w:val="24"/>
          <w:lang w:eastAsia="en-US"/>
        </w:rPr>
      </w:pPr>
      <w:r w:rsidRPr="00E25868">
        <w:rPr>
          <w:rFonts w:ascii="Arial" w:eastAsia="Calibri" w:hAnsi="Arial" w:cs="Verdana"/>
          <w:i/>
          <w:color w:val="000000"/>
          <w:sz w:val="24"/>
          <w:szCs w:val="24"/>
          <w:lang w:eastAsia="en-US"/>
        </w:rPr>
        <w:t>Allegato 1 – Analisi dei rischi</w:t>
      </w:r>
    </w:p>
    <w:sectPr w:rsidR="00E25868" w:rsidRPr="00E25868" w:rsidSect="00B87702">
      <w:pgSz w:w="12240" w:h="15840"/>
      <w:pgMar w:top="1418"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C7476" w14:textId="77777777" w:rsidR="00ED2941" w:rsidRDefault="00ED2941" w:rsidP="0068628F">
      <w:r>
        <w:separator/>
      </w:r>
    </w:p>
  </w:endnote>
  <w:endnote w:type="continuationSeparator" w:id="0">
    <w:p w14:paraId="3F7F2E42" w14:textId="77777777" w:rsidR="00ED2941" w:rsidRDefault="00ED2941" w:rsidP="00686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8FAF3" w14:textId="1DDAE046" w:rsidR="00E6497A" w:rsidRDefault="00E6497A" w:rsidP="0068628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46D0B">
      <w:rPr>
        <w:rStyle w:val="Numeropagina"/>
        <w:noProof/>
      </w:rPr>
      <w:t>1</w:t>
    </w:r>
    <w:r>
      <w:rPr>
        <w:rStyle w:val="Numeropagina"/>
      </w:rPr>
      <w:fldChar w:fldCharType="end"/>
    </w:r>
  </w:p>
  <w:p w14:paraId="18F0063C" w14:textId="77777777" w:rsidR="00E6497A" w:rsidRDefault="00E6497A" w:rsidP="0068628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C5F9B" w14:textId="77777777" w:rsidR="00E6497A" w:rsidRDefault="00E6497A" w:rsidP="0068628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4BACAF33" w14:textId="77777777" w:rsidR="00E6497A" w:rsidRDefault="00E6497A" w:rsidP="0068628F">
    <w:pPr>
      <w:pStyle w:val="Pidipagina"/>
      <w:ind w:left="567" w:right="360"/>
      <w:rPr>
        <w:rFonts w:ascii="Arial" w:hAnsi="Arial"/>
        <w:sz w:val="18"/>
      </w:rPr>
    </w:pPr>
  </w:p>
  <w:p w14:paraId="5C86066D" w14:textId="4FBB4347" w:rsidR="00E6497A" w:rsidRPr="00307B42" w:rsidRDefault="00E6497A" w:rsidP="0068628F">
    <w:pPr>
      <w:pStyle w:val="Pidipagina"/>
      <w:ind w:left="567"/>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2AFE0" w14:textId="77777777" w:rsidR="00ED2941" w:rsidRDefault="00ED2941" w:rsidP="0068628F">
      <w:r>
        <w:separator/>
      </w:r>
    </w:p>
  </w:footnote>
  <w:footnote w:type="continuationSeparator" w:id="0">
    <w:p w14:paraId="3C1590CC" w14:textId="77777777" w:rsidR="00ED2941" w:rsidRDefault="00ED2941" w:rsidP="00686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3C30"/>
    <w:multiLevelType w:val="hybridMultilevel"/>
    <w:tmpl w:val="6EF4EF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294607"/>
    <w:multiLevelType w:val="hybridMultilevel"/>
    <w:tmpl w:val="84CAB20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29758BF"/>
    <w:multiLevelType w:val="hybridMultilevel"/>
    <w:tmpl w:val="D5A0F8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72468B7"/>
    <w:multiLevelType w:val="hybridMultilevel"/>
    <w:tmpl w:val="164CA500"/>
    <w:lvl w:ilvl="0" w:tplc="332440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9B7450A"/>
    <w:multiLevelType w:val="hybridMultilevel"/>
    <w:tmpl w:val="C252642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F67D0D"/>
    <w:multiLevelType w:val="hybridMultilevel"/>
    <w:tmpl w:val="FE968D66"/>
    <w:lvl w:ilvl="0" w:tplc="454254F2">
      <w:start w:val="1"/>
      <w:numFmt w:val="bullet"/>
      <w:lvlText w:val=""/>
      <w:lvlJc w:val="left"/>
      <w:pPr>
        <w:ind w:left="1788" w:hanging="360"/>
      </w:pPr>
      <w:rPr>
        <w:rFonts w:ascii="Symbol" w:hAnsi="Symbol" w:hint="default"/>
        <w:color w:val="auto"/>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6" w15:restartNumberingAfterBreak="0">
    <w:nsid w:val="1FC872B2"/>
    <w:multiLevelType w:val="hybridMultilevel"/>
    <w:tmpl w:val="B0FE820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Wingding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Wingdings"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Wingdings"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432364"/>
    <w:multiLevelType w:val="hybridMultilevel"/>
    <w:tmpl w:val="BABAF782"/>
    <w:lvl w:ilvl="0" w:tplc="F33E321A">
      <w:start w:val="1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9473A76"/>
    <w:multiLevelType w:val="hybridMultilevel"/>
    <w:tmpl w:val="FFDC38F4"/>
    <w:lvl w:ilvl="0" w:tplc="AB9AAC0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B301D70"/>
    <w:multiLevelType w:val="hybridMultilevel"/>
    <w:tmpl w:val="77822C7E"/>
    <w:lvl w:ilvl="0" w:tplc="F33E321A">
      <w:start w:val="1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5DD1BCD"/>
    <w:multiLevelType w:val="hybridMultilevel"/>
    <w:tmpl w:val="726AC94E"/>
    <w:lvl w:ilvl="0" w:tplc="F9CA40C2">
      <w:start w:val="1"/>
      <w:numFmt w:val="bullet"/>
      <w:lvlText w:val="-"/>
      <w:lvlJc w:val="left"/>
      <w:pPr>
        <w:ind w:left="720" w:hanging="360"/>
      </w:pPr>
      <w:rPr>
        <w:rFonts w:ascii="Sitka Subheading" w:hAnsi="Sitka Subheading"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011154D"/>
    <w:multiLevelType w:val="hybridMultilevel"/>
    <w:tmpl w:val="26528E3A"/>
    <w:lvl w:ilvl="0" w:tplc="F33E321A">
      <w:start w:val="1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0B404E8"/>
    <w:multiLevelType w:val="multilevel"/>
    <w:tmpl w:val="F1BA3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B75FD1"/>
    <w:multiLevelType w:val="hybridMultilevel"/>
    <w:tmpl w:val="F4087358"/>
    <w:lvl w:ilvl="0" w:tplc="75C6A24A">
      <w:start w:val="1"/>
      <w:numFmt w:val="decimal"/>
      <w:lvlText w:val="%1."/>
      <w:lvlJc w:val="left"/>
      <w:pPr>
        <w:ind w:left="720" w:hanging="360"/>
      </w:pPr>
      <w:rPr>
        <w:rFonts w:ascii="Arial" w:hAnsi="Arial" w:hint="default"/>
        <w:b w:val="0"/>
        <w:i w:val="0"/>
        <w:sz w:val="23"/>
      </w:rPr>
    </w:lvl>
    <w:lvl w:ilvl="1" w:tplc="609E00D2">
      <w:start w:val="1"/>
      <w:numFmt w:val="decimal"/>
      <w:lvlText w:val="%2."/>
      <w:lvlJc w:val="left"/>
      <w:pPr>
        <w:ind w:left="1440" w:hanging="360"/>
      </w:pPr>
      <w:rPr>
        <w:rFonts w:hint="default"/>
        <w:b w:val="0"/>
        <w:i w:val="0"/>
        <w:sz w:val="23"/>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48D1D6F"/>
    <w:multiLevelType w:val="hybridMultilevel"/>
    <w:tmpl w:val="B27E1AA0"/>
    <w:lvl w:ilvl="0" w:tplc="F33E321A">
      <w:start w:val="1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5016C6B"/>
    <w:multiLevelType w:val="hybridMultilevel"/>
    <w:tmpl w:val="A6FCA632"/>
    <w:lvl w:ilvl="0" w:tplc="5FF490C6">
      <w:start w:val="29"/>
      <w:numFmt w:val="bullet"/>
      <w:lvlText w:val="-"/>
      <w:lvlJc w:val="left"/>
      <w:pPr>
        <w:ind w:left="360" w:hanging="360"/>
      </w:pPr>
      <w:rPr>
        <w:rFonts w:ascii="Century Gothic" w:eastAsia="Times New Roman" w:hAnsi="Century Gothic" w:cs="Aria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4883026F"/>
    <w:multiLevelType w:val="hybridMultilevel"/>
    <w:tmpl w:val="2C1219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A891C7E"/>
    <w:multiLevelType w:val="hybridMultilevel"/>
    <w:tmpl w:val="65DE5BCC"/>
    <w:lvl w:ilvl="0" w:tplc="5FF490C6">
      <w:start w:val="29"/>
      <w:numFmt w:val="bullet"/>
      <w:lvlText w:val="-"/>
      <w:lvlJc w:val="left"/>
      <w:pPr>
        <w:ind w:left="720" w:hanging="360"/>
      </w:pPr>
      <w:rPr>
        <w:rFonts w:ascii="Century Gothic" w:eastAsia="Times New Roman"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AD93C37"/>
    <w:multiLevelType w:val="hybridMultilevel"/>
    <w:tmpl w:val="FFDC38F4"/>
    <w:lvl w:ilvl="0" w:tplc="AB9AAC0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FA0645A"/>
    <w:multiLevelType w:val="hybridMultilevel"/>
    <w:tmpl w:val="3216E360"/>
    <w:lvl w:ilvl="0" w:tplc="BE74F4F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76225C2"/>
    <w:multiLevelType w:val="hybridMultilevel"/>
    <w:tmpl w:val="9DC281C6"/>
    <w:lvl w:ilvl="0" w:tplc="6136F23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Wingdings"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Wingdings"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CE80230"/>
    <w:multiLevelType w:val="hybridMultilevel"/>
    <w:tmpl w:val="2D42C7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E22760E"/>
    <w:multiLevelType w:val="hybridMultilevel"/>
    <w:tmpl w:val="4EB2735E"/>
    <w:lvl w:ilvl="0" w:tplc="454254F2">
      <w:start w:val="1"/>
      <w:numFmt w:val="bullet"/>
      <w:lvlText w:val=""/>
      <w:lvlJc w:val="left"/>
      <w:pPr>
        <w:ind w:left="1788" w:hanging="360"/>
      </w:pPr>
      <w:rPr>
        <w:rFonts w:ascii="Symbol" w:hAnsi="Symbol" w:hint="default"/>
        <w:color w:val="auto"/>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23" w15:restartNumberingAfterBreak="0">
    <w:nsid w:val="5EB64788"/>
    <w:multiLevelType w:val="hybridMultilevel"/>
    <w:tmpl w:val="FF842228"/>
    <w:lvl w:ilvl="0" w:tplc="04100019">
      <w:start w:val="1"/>
      <w:numFmt w:val="lowerLetter"/>
      <w:lvlText w:val="%1."/>
      <w:lvlJc w:val="lef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24" w15:restartNumberingAfterBreak="0">
    <w:nsid w:val="5EFA781D"/>
    <w:multiLevelType w:val="hybridMultilevel"/>
    <w:tmpl w:val="9664FF98"/>
    <w:lvl w:ilvl="0" w:tplc="F9CA40C2">
      <w:start w:val="1"/>
      <w:numFmt w:val="bullet"/>
      <w:lvlText w:val="-"/>
      <w:lvlJc w:val="left"/>
      <w:pPr>
        <w:ind w:left="720" w:hanging="360"/>
      </w:pPr>
      <w:rPr>
        <w:rFonts w:ascii="Sitka Subheading" w:hAnsi="Sitka Subheading"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FA17EEB"/>
    <w:multiLevelType w:val="hybridMultilevel"/>
    <w:tmpl w:val="B00AFBDA"/>
    <w:lvl w:ilvl="0" w:tplc="5FF490C6">
      <w:start w:val="29"/>
      <w:numFmt w:val="bullet"/>
      <w:lvlText w:val="-"/>
      <w:lvlJc w:val="left"/>
      <w:pPr>
        <w:ind w:left="1080" w:hanging="360"/>
      </w:pPr>
      <w:rPr>
        <w:rFonts w:ascii="Century Gothic" w:eastAsia="Times New Roman" w:hAnsi="Century Gothic" w:cs="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6" w15:restartNumberingAfterBreak="0">
    <w:nsid w:val="6351561C"/>
    <w:multiLevelType w:val="hybridMultilevel"/>
    <w:tmpl w:val="524C8E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55538C6"/>
    <w:multiLevelType w:val="hybridMultilevel"/>
    <w:tmpl w:val="3C60A2F0"/>
    <w:lvl w:ilvl="0" w:tplc="F44E089E">
      <w:start w:val="1"/>
      <w:numFmt w:val="lowerLetter"/>
      <w:lvlText w:val="%1."/>
      <w:lvlJc w:val="left"/>
      <w:pPr>
        <w:ind w:left="720" w:hanging="360"/>
      </w:pPr>
      <w:rPr>
        <w:b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5FB15F2"/>
    <w:multiLevelType w:val="hybridMultilevel"/>
    <w:tmpl w:val="4EF0BB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Wingdings"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Wingdings"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65D4378"/>
    <w:multiLevelType w:val="hybridMultilevel"/>
    <w:tmpl w:val="226E2404"/>
    <w:lvl w:ilvl="0" w:tplc="04100003">
      <w:start w:val="1"/>
      <w:numFmt w:val="bullet"/>
      <w:lvlText w:val="o"/>
      <w:lvlJc w:val="left"/>
      <w:pPr>
        <w:ind w:left="1146" w:hanging="360"/>
      </w:pPr>
      <w:rPr>
        <w:rFonts w:ascii="Courier New" w:hAnsi="Courier New" w:cs="Courier New"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0" w15:restartNumberingAfterBreak="0">
    <w:nsid w:val="6CAD755F"/>
    <w:multiLevelType w:val="hybridMultilevel"/>
    <w:tmpl w:val="20CEE482"/>
    <w:lvl w:ilvl="0" w:tplc="04100001">
      <w:start w:val="1"/>
      <w:numFmt w:val="bullet"/>
      <w:lvlText w:val=""/>
      <w:lvlJc w:val="left"/>
      <w:pPr>
        <w:ind w:left="720" w:hanging="360"/>
      </w:pPr>
      <w:rPr>
        <w:rFonts w:ascii="Symbol" w:hAnsi="Symbol" w:hint="default"/>
      </w:rPr>
    </w:lvl>
    <w:lvl w:ilvl="1" w:tplc="F33E321A">
      <w:start w:val="12"/>
      <w:numFmt w:val="bullet"/>
      <w:lvlText w:val="-"/>
      <w:lvlJc w:val="left"/>
      <w:pPr>
        <w:ind w:left="1440" w:hanging="360"/>
      </w:pPr>
      <w:rPr>
        <w:rFonts w:ascii="Arial" w:eastAsia="Calibri" w:hAnsi="Arial" w:cs="Aria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Wingdings"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Wingdings"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1342BCD"/>
    <w:multiLevelType w:val="hybridMultilevel"/>
    <w:tmpl w:val="8196EDD0"/>
    <w:lvl w:ilvl="0" w:tplc="9216CF04">
      <w:numFmt w:val="bullet"/>
      <w:lvlText w:val="•"/>
      <w:lvlJc w:val="left"/>
      <w:pPr>
        <w:ind w:left="1060" w:hanging="70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D102905"/>
    <w:multiLevelType w:val="hybridMultilevel"/>
    <w:tmpl w:val="A764446E"/>
    <w:lvl w:ilvl="0" w:tplc="454254F2">
      <w:start w:val="1"/>
      <w:numFmt w:val="bullet"/>
      <w:lvlText w:val=""/>
      <w:lvlJc w:val="left"/>
      <w:pPr>
        <w:ind w:left="1776" w:hanging="360"/>
      </w:pPr>
      <w:rPr>
        <w:rFonts w:ascii="Symbol" w:hAnsi="Symbol" w:hint="default"/>
        <w:color w:val="auto"/>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33" w15:restartNumberingAfterBreak="0">
    <w:nsid w:val="7E4C0EEB"/>
    <w:multiLevelType w:val="hybridMultilevel"/>
    <w:tmpl w:val="B3BA94B2"/>
    <w:lvl w:ilvl="0" w:tplc="F33E321A">
      <w:start w:val="1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EFF3E9D"/>
    <w:multiLevelType w:val="hybridMultilevel"/>
    <w:tmpl w:val="70DAC384"/>
    <w:lvl w:ilvl="0" w:tplc="F33E321A">
      <w:start w:val="1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19452388">
    <w:abstractNumId w:val="28"/>
  </w:num>
  <w:num w:numId="2" w16cid:durableId="1687949937">
    <w:abstractNumId w:val="6"/>
  </w:num>
  <w:num w:numId="3" w16cid:durableId="290669111">
    <w:abstractNumId w:val="27"/>
  </w:num>
  <w:num w:numId="4" w16cid:durableId="1868829022">
    <w:abstractNumId w:val="20"/>
  </w:num>
  <w:num w:numId="5" w16cid:durableId="625088062">
    <w:abstractNumId w:val="13"/>
  </w:num>
  <w:num w:numId="6" w16cid:durableId="607547388">
    <w:abstractNumId w:val="19"/>
  </w:num>
  <w:num w:numId="7" w16cid:durableId="210769890">
    <w:abstractNumId w:val="8"/>
  </w:num>
  <w:num w:numId="8" w16cid:durableId="737359526">
    <w:abstractNumId w:val="18"/>
  </w:num>
  <w:num w:numId="9" w16cid:durableId="1452943824">
    <w:abstractNumId w:val="9"/>
  </w:num>
  <w:num w:numId="10" w16cid:durableId="69932939">
    <w:abstractNumId w:val="3"/>
  </w:num>
  <w:num w:numId="11" w16cid:durableId="1180198006">
    <w:abstractNumId w:val="4"/>
  </w:num>
  <w:num w:numId="12" w16cid:durableId="1757704821">
    <w:abstractNumId w:val="2"/>
  </w:num>
  <w:num w:numId="13" w16cid:durableId="1561016478">
    <w:abstractNumId w:val="1"/>
  </w:num>
  <w:num w:numId="14" w16cid:durableId="419177334">
    <w:abstractNumId w:val="15"/>
  </w:num>
  <w:num w:numId="15" w16cid:durableId="165217446">
    <w:abstractNumId w:val="26"/>
  </w:num>
  <w:num w:numId="16" w16cid:durableId="1405447938">
    <w:abstractNumId w:val="12"/>
  </w:num>
  <w:num w:numId="17" w16cid:durableId="378017634">
    <w:abstractNumId w:val="16"/>
  </w:num>
  <w:num w:numId="18" w16cid:durableId="2087536338">
    <w:abstractNumId w:val="21"/>
  </w:num>
  <w:num w:numId="19" w16cid:durableId="935358410">
    <w:abstractNumId w:val="23"/>
  </w:num>
  <w:num w:numId="20" w16cid:durableId="788621206">
    <w:abstractNumId w:val="25"/>
  </w:num>
  <w:num w:numId="21" w16cid:durableId="653459637">
    <w:abstractNumId w:val="30"/>
  </w:num>
  <w:num w:numId="22" w16cid:durableId="164170501">
    <w:abstractNumId w:val="11"/>
  </w:num>
  <w:num w:numId="23" w16cid:durableId="1447970766">
    <w:abstractNumId w:val="22"/>
  </w:num>
  <w:num w:numId="24" w16cid:durableId="1125539907">
    <w:abstractNumId w:val="7"/>
  </w:num>
  <w:num w:numId="25" w16cid:durableId="1612081407">
    <w:abstractNumId w:val="34"/>
  </w:num>
  <w:num w:numId="26" w16cid:durableId="648359999">
    <w:abstractNumId w:val="5"/>
  </w:num>
  <w:num w:numId="27" w16cid:durableId="2044092967">
    <w:abstractNumId w:val="33"/>
  </w:num>
  <w:num w:numId="28" w16cid:durableId="1570529781">
    <w:abstractNumId w:val="32"/>
  </w:num>
  <w:num w:numId="29" w16cid:durableId="1195580763">
    <w:abstractNumId w:val="14"/>
  </w:num>
  <w:num w:numId="30" w16cid:durableId="246039115">
    <w:abstractNumId w:val="0"/>
  </w:num>
  <w:num w:numId="31" w16cid:durableId="225578996">
    <w:abstractNumId w:val="24"/>
  </w:num>
  <w:num w:numId="32" w16cid:durableId="1005286548">
    <w:abstractNumId w:val="29"/>
  </w:num>
  <w:num w:numId="33" w16cid:durableId="131600744">
    <w:abstractNumId w:val="10"/>
  </w:num>
  <w:num w:numId="34" w16cid:durableId="29455755">
    <w:abstractNumId w:val="17"/>
  </w:num>
  <w:num w:numId="35" w16cid:durableId="673609262">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3C6"/>
    <w:rsid w:val="0000528E"/>
    <w:rsid w:val="000105F5"/>
    <w:rsid w:val="00010A72"/>
    <w:rsid w:val="0002280B"/>
    <w:rsid w:val="000237CB"/>
    <w:rsid w:val="00033271"/>
    <w:rsid w:val="00035180"/>
    <w:rsid w:val="00047472"/>
    <w:rsid w:val="00053BDC"/>
    <w:rsid w:val="00054FE1"/>
    <w:rsid w:val="00064B07"/>
    <w:rsid w:val="00070B84"/>
    <w:rsid w:val="00080713"/>
    <w:rsid w:val="000960CF"/>
    <w:rsid w:val="000B11C6"/>
    <w:rsid w:val="000B33F4"/>
    <w:rsid w:val="000D232C"/>
    <w:rsid w:val="000D4217"/>
    <w:rsid w:val="00105082"/>
    <w:rsid w:val="00105DB8"/>
    <w:rsid w:val="00123BD8"/>
    <w:rsid w:val="0012444A"/>
    <w:rsid w:val="00127649"/>
    <w:rsid w:val="00144089"/>
    <w:rsid w:val="00147DE0"/>
    <w:rsid w:val="00161E3A"/>
    <w:rsid w:val="00164B42"/>
    <w:rsid w:val="00167E0D"/>
    <w:rsid w:val="001724BD"/>
    <w:rsid w:val="00173D48"/>
    <w:rsid w:val="00197C0B"/>
    <w:rsid w:val="001C1AF8"/>
    <w:rsid w:val="001C6BFC"/>
    <w:rsid w:val="001D178B"/>
    <w:rsid w:val="001D3041"/>
    <w:rsid w:val="001E1597"/>
    <w:rsid w:val="001E6387"/>
    <w:rsid w:val="002033DA"/>
    <w:rsid w:val="0021523A"/>
    <w:rsid w:val="002246C9"/>
    <w:rsid w:val="00240941"/>
    <w:rsid w:val="00243F78"/>
    <w:rsid w:val="00263BFB"/>
    <w:rsid w:val="002650BB"/>
    <w:rsid w:val="002675B6"/>
    <w:rsid w:val="002770E5"/>
    <w:rsid w:val="0028327C"/>
    <w:rsid w:val="002A1431"/>
    <w:rsid w:val="002A25C5"/>
    <w:rsid w:val="002A3480"/>
    <w:rsid w:val="002B2792"/>
    <w:rsid w:val="002B5417"/>
    <w:rsid w:val="002D1B9D"/>
    <w:rsid w:val="002D2A65"/>
    <w:rsid w:val="002E67CB"/>
    <w:rsid w:val="002E7CE1"/>
    <w:rsid w:val="002F2A74"/>
    <w:rsid w:val="002F6FDB"/>
    <w:rsid w:val="00307ED7"/>
    <w:rsid w:val="00314038"/>
    <w:rsid w:val="00326EB1"/>
    <w:rsid w:val="003332C7"/>
    <w:rsid w:val="003407ED"/>
    <w:rsid w:val="00347874"/>
    <w:rsid w:val="003617A0"/>
    <w:rsid w:val="00375535"/>
    <w:rsid w:val="00384FAB"/>
    <w:rsid w:val="00393709"/>
    <w:rsid w:val="00395F55"/>
    <w:rsid w:val="003969F7"/>
    <w:rsid w:val="003A706E"/>
    <w:rsid w:val="003A7509"/>
    <w:rsid w:val="003A76C1"/>
    <w:rsid w:val="003B55AA"/>
    <w:rsid w:val="003C26CF"/>
    <w:rsid w:val="003D7DC1"/>
    <w:rsid w:val="003E3939"/>
    <w:rsid w:val="003E42D9"/>
    <w:rsid w:val="003E49DE"/>
    <w:rsid w:val="003E76E2"/>
    <w:rsid w:val="003F45E3"/>
    <w:rsid w:val="003F63E1"/>
    <w:rsid w:val="003F65CD"/>
    <w:rsid w:val="004022A9"/>
    <w:rsid w:val="00402348"/>
    <w:rsid w:val="00406BA2"/>
    <w:rsid w:val="00407E2A"/>
    <w:rsid w:val="004121D3"/>
    <w:rsid w:val="00412EAA"/>
    <w:rsid w:val="00415982"/>
    <w:rsid w:val="00420B01"/>
    <w:rsid w:val="00430AB8"/>
    <w:rsid w:val="00430DAB"/>
    <w:rsid w:val="00433FFB"/>
    <w:rsid w:val="00434C1E"/>
    <w:rsid w:val="004507B3"/>
    <w:rsid w:val="00450BA1"/>
    <w:rsid w:val="004521C4"/>
    <w:rsid w:val="0045413A"/>
    <w:rsid w:val="00466B03"/>
    <w:rsid w:val="00481336"/>
    <w:rsid w:val="00485CF2"/>
    <w:rsid w:val="00496123"/>
    <w:rsid w:val="004A6F18"/>
    <w:rsid w:val="004B7AC7"/>
    <w:rsid w:val="004C29FF"/>
    <w:rsid w:val="004C59B7"/>
    <w:rsid w:val="004C78C1"/>
    <w:rsid w:val="004D0D14"/>
    <w:rsid w:val="004D6D24"/>
    <w:rsid w:val="004E5814"/>
    <w:rsid w:val="004F64F5"/>
    <w:rsid w:val="005022F6"/>
    <w:rsid w:val="00506093"/>
    <w:rsid w:val="005152EC"/>
    <w:rsid w:val="005255ED"/>
    <w:rsid w:val="0054296F"/>
    <w:rsid w:val="00551DC9"/>
    <w:rsid w:val="00557E2F"/>
    <w:rsid w:val="00566FCA"/>
    <w:rsid w:val="005676EC"/>
    <w:rsid w:val="00573B45"/>
    <w:rsid w:val="005979CC"/>
    <w:rsid w:val="005A2386"/>
    <w:rsid w:val="005A33C6"/>
    <w:rsid w:val="005D0D76"/>
    <w:rsid w:val="005E1443"/>
    <w:rsid w:val="005E47AE"/>
    <w:rsid w:val="005F2C51"/>
    <w:rsid w:val="005F4798"/>
    <w:rsid w:val="006005B0"/>
    <w:rsid w:val="00606F24"/>
    <w:rsid w:val="00611D74"/>
    <w:rsid w:val="00612A4C"/>
    <w:rsid w:val="0061455C"/>
    <w:rsid w:val="00626495"/>
    <w:rsid w:val="00647488"/>
    <w:rsid w:val="0066398F"/>
    <w:rsid w:val="00672D73"/>
    <w:rsid w:val="00677B0C"/>
    <w:rsid w:val="00680F0A"/>
    <w:rsid w:val="00684434"/>
    <w:rsid w:val="00684ADD"/>
    <w:rsid w:val="0068628F"/>
    <w:rsid w:val="00694F8F"/>
    <w:rsid w:val="006A55FD"/>
    <w:rsid w:val="006A5F9A"/>
    <w:rsid w:val="006D106C"/>
    <w:rsid w:val="006D2576"/>
    <w:rsid w:val="006E1CF2"/>
    <w:rsid w:val="006E26D8"/>
    <w:rsid w:val="006F32B3"/>
    <w:rsid w:val="006F41CC"/>
    <w:rsid w:val="006F58F1"/>
    <w:rsid w:val="00710105"/>
    <w:rsid w:val="0071431B"/>
    <w:rsid w:val="007200C2"/>
    <w:rsid w:val="00722422"/>
    <w:rsid w:val="0073263E"/>
    <w:rsid w:val="007400F7"/>
    <w:rsid w:val="00740774"/>
    <w:rsid w:val="00742DA7"/>
    <w:rsid w:val="00744377"/>
    <w:rsid w:val="007601DA"/>
    <w:rsid w:val="00762BD6"/>
    <w:rsid w:val="007763DC"/>
    <w:rsid w:val="00781DD9"/>
    <w:rsid w:val="007857BF"/>
    <w:rsid w:val="00790174"/>
    <w:rsid w:val="0079248A"/>
    <w:rsid w:val="007A41E4"/>
    <w:rsid w:val="007D597F"/>
    <w:rsid w:val="007E228C"/>
    <w:rsid w:val="007E4D65"/>
    <w:rsid w:val="007E6143"/>
    <w:rsid w:val="007E693E"/>
    <w:rsid w:val="007E73E5"/>
    <w:rsid w:val="007F4835"/>
    <w:rsid w:val="00807EFF"/>
    <w:rsid w:val="008218D9"/>
    <w:rsid w:val="00830A9B"/>
    <w:rsid w:val="008411C7"/>
    <w:rsid w:val="00847699"/>
    <w:rsid w:val="00850A35"/>
    <w:rsid w:val="00851843"/>
    <w:rsid w:val="008545BC"/>
    <w:rsid w:val="00862186"/>
    <w:rsid w:val="00862D85"/>
    <w:rsid w:val="0088264A"/>
    <w:rsid w:val="0089704B"/>
    <w:rsid w:val="008B429C"/>
    <w:rsid w:val="008B7717"/>
    <w:rsid w:val="008C3777"/>
    <w:rsid w:val="008D09DD"/>
    <w:rsid w:val="008E29C5"/>
    <w:rsid w:val="008E4D55"/>
    <w:rsid w:val="00917B67"/>
    <w:rsid w:val="0092212D"/>
    <w:rsid w:val="009264FD"/>
    <w:rsid w:val="00930968"/>
    <w:rsid w:val="00935B01"/>
    <w:rsid w:val="00941D06"/>
    <w:rsid w:val="00952C5C"/>
    <w:rsid w:val="00952E65"/>
    <w:rsid w:val="009576BA"/>
    <w:rsid w:val="009606FC"/>
    <w:rsid w:val="00964204"/>
    <w:rsid w:val="00980BA8"/>
    <w:rsid w:val="009864F8"/>
    <w:rsid w:val="00994A97"/>
    <w:rsid w:val="009A7BDD"/>
    <w:rsid w:val="009B7AB1"/>
    <w:rsid w:val="009C6ECD"/>
    <w:rsid w:val="009D3038"/>
    <w:rsid w:val="009E7149"/>
    <w:rsid w:val="009F1940"/>
    <w:rsid w:val="009F7557"/>
    <w:rsid w:val="00A03573"/>
    <w:rsid w:val="00A17096"/>
    <w:rsid w:val="00A20423"/>
    <w:rsid w:val="00A23310"/>
    <w:rsid w:val="00A34893"/>
    <w:rsid w:val="00A44238"/>
    <w:rsid w:val="00A4784C"/>
    <w:rsid w:val="00A5482B"/>
    <w:rsid w:val="00A616EF"/>
    <w:rsid w:val="00A75021"/>
    <w:rsid w:val="00A817AA"/>
    <w:rsid w:val="00A83F23"/>
    <w:rsid w:val="00AA383E"/>
    <w:rsid w:val="00AA3E76"/>
    <w:rsid w:val="00AA5EE7"/>
    <w:rsid w:val="00AD27D1"/>
    <w:rsid w:val="00AF434E"/>
    <w:rsid w:val="00AF5300"/>
    <w:rsid w:val="00B05203"/>
    <w:rsid w:val="00B06127"/>
    <w:rsid w:val="00B079A7"/>
    <w:rsid w:val="00B265D2"/>
    <w:rsid w:val="00B31F7C"/>
    <w:rsid w:val="00B32FC1"/>
    <w:rsid w:val="00B44C8D"/>
    <w:rsid w:val="00B45244"/>
    <w:rsid w:val="00B46D0B"/>
    <w:rsid w:val="00B51C13"/>
    <w:rsid w:val="00B526BB"/>
    <w:rsid w:val="00B53B79"/>
    <w:rsid w:val="00B5618E"/>
    <w:rsid w:val="00B57D70"/>
    <w:rsid w:val="00B71991"/>
    <w:rsid w:val="00B726A0"/>
    <w:rsid w:val="00B73C6A"/>
    <w:rsid w:val="00B748BA"/>
    <w:rsid w:val="00B81D7F"/>
    <w:rsid w:val="00B822C6"/>
    <w:rsid w:val="00B84BA0"/>
    <w:rsid w:val="00B8509D"/>
    <w:rsid w:val="00B87702"/>
    <w:rsid w:val="00BC0020"/>
    <w:rsid w:val="00BD2C52"/>
    <w:rsid w:val="00BD792C"/>
    <w:rsid w:val="00BF7557"/>
    <w:rsid w:val="00BF7E28"/>
    <w:rsid w:val="00C135E4"/>
    <w:rsid w:val="00C13BAC"/>
    <w:rsid w:val="00C14311"/>
    <w:rsid w:val="00C15419"/>
    <w:rsid w:val="00C24920"/>
    <w:rsid w:val="00C25651"/>
    <w:rsid w:val="00C2783C"/>
    <w:rsid w:val="00C4097E"/>
    <w:rsid w:val="00C57C00"/>
    <w:rsid w:val="00C60FDE"/>
    <w:rsid w:val="00C676B9"/>
    <w:rsid w:val="00C70DA4"/>
    <w:rsid w:val="00C776DC"/>
    <w:rsid w:val="00C93FC1"/>
    <w:rsid w:val="00CA1E64"/>
    <w:rsid w:val="00CA498F"/>
    <w:rsid w:val="00CB6684"/>
    <w:rsid w:val="00CC1638"/>
    <w:rsid w:val="00CD5D31"/>
    <w:rsid w:val="00CF50D2"/>
    <w:rsid w:val="00CF5EDB"/>
    <w:rsid w:val="00D01F47"/>
    <w:rsid w:val="00D11A69"/>
    <w:rsid w:val="00D145C9"/>
    <w:rsid w:val="00D163D0"/>
    <w:rsid w:val="00D17F9F"/>
    <w:rsid w:val="00D40AA0"/>
    <w:rsid w:val="00D55A65"/>
    <w:rsid w:val="00D71BFC"/>
    <w:rsid w:val="00D861F0"/>
    <w:rsid w:val="00DB2D25"/>
    <w:rsid w:val="00DB6DBA"/>
    <w:rsid w:val="00DC4A4B"/>
    <w:rsid w:val="00DD1DC6"/>
    <w:rsid w:val="00DE533A"/>
    <w:rsid w:val="00DF2A93"/>
    <w:rsid w:val="00DF66D5"/>
    <w:rsid w:val="00E1701D"/>
    <w:rsid w:val="00E21183"/>
    <w:rsid w:val="00E25868"/>
    <w:rsid w:val="00E30127"/>
    <w:rsid w:val="00E36565"/>
    <w:rsid w:val="00E51228"/>
    <w:rsid w:val="00E52E3F"/>
    <w:rsid w:val="00E5701F"/>
    <w:rsid w:val="00E6497A"/>
    <w:rsid w:val="00E719F1"/>
    <w:rsid w:val="00E7582B"/>
    <w:rsid w:val="00E83B8F"/>
    <w:rsid w:val="00E852BA"/>
    <w:rsid w:val="00E909CF"/>
    <w:rsid w:val="00E93351"/>
    <w:rsid w:val="00EA2AE0"/>
    <w:rsid w:val="00EB3547"/>
    <w:rsid w:val="00EC4857"/>
    <w:rsid w:val="00ED2941"/>
    <w:rsid w:val="00ED78FB"/>
    <w:rsid w:val="00EE181C"/>
    <w:rsid w:val="00EE718A"/>
    <w:rsid w:val="00EF001B"/>
    <w:rsid w:val="00EF7EAC"/>
    <w:rsid w:val="00F05DC9"/>
    <w:rsid w:val="00F06FDD"/>
    <w:rsid w:val="00F1148A"/>
    <w:rsid w:val="00F11A39"/>
    <w:rsid w:val="00F22C3D"/>
    <w:rsid w:val="00F2467E"/>
    <w:rsid w:val="00F2517C"/>
    <w:rsid w:val="00F35FFD"/>
    <w:rsid w:val="00F3648A"/>
    <w:rsid w:val="00F369B7"/>
    <w:rsid w:val="00F46D2E"/>
    <w:rsid w:val="00F54AA7"/>
    <w:rsid w:val="00F552BB"/>
    <w:rsid w:val="00F55CBA"/>
    <w:rsid w:val="00F634A9"/>
    <w:rsid w:val="00F63F77"/>
    <w:rsid w:val="00F71A21"/>
    <w:rsid w:val="00F75E41"/>
    <w:rsid w:val="00FA019A"/>
    <w:rsid w:val="00FB57CD"/>
    <w:rsid w:val="00FC1CD9"/>
    <w:rsid w:val="00FD39FC"/>
    <w:rsid w:val="00FE22C7"/>
    <w:rsid w:val="00FF3D37"/>
    <w:rsid w:val="00FF6DC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DB68C"/>
  <w15:docId w15:val="{A857564C-2411-4F5D-A439-4E5A27B2B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e">
    <w:name w:val="Normal"/>
    <w:qFormat/>
    <w:rsid w:val="00D149D8"/>
    <w:rPr>
      <w:rFonts w:ascii="Times New Roman" w:eastAsia="Times New Roman" w:hAnsi="Times New Roman"/>
      <w:lang w:eastAsia="ja-JP"/>
    </w:rPr>
  </w:style>
  <w:style w:type="paragraph" w:styleId="Titolo1">
    <w:name w:val="heading 1"/>
    <w:basedOn w:val="Normale"/>
    <w:next w:val="Normale"/>
    <w:link w:val="Titolo1Carattere"/>
    <w:qFormat/>
    <w:rsid w:val="00FF6DCA"/>
    <w:pPr>
      <w:keepNext/>
      <w:keepLines/>
      <w:spacing w:before="240"/>
      <w:outlineLvl w:val="0"/>
    </w:pPr>
    <w:rPr>
      <w:rFonts w:ascii="Arial" w:eastAsiaTheme="majorEastAsia" w:hAnsi="Arial" w:cstheme="majorBidi"/>
      <w:b/>
      <w:sz w:val="24"/>
      <w:szCs w:val="32"/>
    </w:rPr>
  </w:style>
  <w:style w:type="paragraph" w:styleId="Titolo3">
    <w:name w:val="heading 3"/>
    <w:basedOn w:val="Normale"/>
    <w:next w:val="Normale"/>
    <w:link w:val="Titolo3Carattere"/>
    <w:unhideWhenUsed/>
    <w:qFormat/>
    <w:rsid w:val="006A55F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A33C6"/>
    <w:pPr>
      <w:autoSpaceDE w:val="0"/>
      <w:autoSpaceDN w:val="0"/>
      <w:adjustRightInd w:val="0"/>
    </w:pPr>
    <w:rPr>
      <w:rFonts w:ascii="Calibri" w:eastAsia="Calibri" w:hAnsi="Calibri" w:cs="Calibri"/>
      <w:color w:val="000000"/>
      <w:sz w:val="24"/>
      <w:szCs w:val="24"/>
      <w:lang w:eastAsia="en-US"/>
    </w:rPr>
  </w:style>
  <w:style w:type="paragraph" w:styleId="Intestazione">
    <w:name w:val="header"/>
    <w:basedOn w:val="Normale"/>
    <w:link w:val="IntestazioneCarattere"/>
    <w:unhideWhenUsed/>
    <w:rsid w:val="005A33C6"/>
    <w:pPr>
      <w:tabs>
        <w:tab w:val="center" w:pos="4819"/>
        <w:tab w:val="right" w:pos="9638"/>
      </w:tabs>
    </w:pPr>
  </w:style>
  <w:style w:type="character" w:customStyle="1" w:styleId="IntestazioneCarattere">
    <w:name w:val="Intestazione Carattere"/>
    <w:basedOn w:val="Carpredefinitoparagrafo"/>
    <w:link w:val="Intestazione"/>
    <w:rsid w:val="005A33C6"/>
    <w:rPr>
      <w:rFonts w:ascii="Times New Roman" w:eastAsia="Times New Roman" w:hAnsi="Times New Roman"/>
      <w:sz w:val="20"/>
      <w:szCs w:val="20"/>
    </w:rPr>
  </w:style>
  <w:style w:type="paragraph" w:styleId="Pidipagina">
    <w:name w:val="footer"/>
    <w:basedOn w:val="Normale"/>
    <w:link w:val="PidipaginaCarattere"/>
    <w:unhideWhenUsed/>
    <w:rsid w:val="005A33C6"/>
    <w:pPr>
      <w:tabs>
        <w:tab w:val="center" w:pos="4819"/>
        <w:tab w:val="right" w:pos="9638"/>
      </w:tabs>
    </w:pPr>
  </w:style>
  <w:style w:type="character" w:customStyle="1" w:styleId="PidipaginaCarattere">
    <w:name w:val="Piè di pagina Carattere"/>
    <w:basedOn w:val="Carpredefinitoparagrafo"/>
    <w:link w:val="Pidipagina"/>
    <w:rsid w:val="005A33C6"/>
    <w:rPr>
      <w:rFonts w:ascii="Times New Roman" w:eastAsia="Times New Roman" w:hAnsi="Times New Roman"/>
      <w:sz w:val="20"/>
      <w:szCs w:val="20"/>
    </w:rPr>
  </w:style>
  <w:style w:type="character" w:styleId="Collegamentoipertestuale">
    <w:name w:val="Hyperlink"/>
    <w:uiPriority w:val="99"/>
    <w:rsid w:val="005A33C6"/>
    <w:rPr>
      <w:color w:val="0000FF"/>
      <w:u w:val="single"/>
    </w:rPr>
  </w:style>
  <w:style w:type="paragraph" w:styleId="Indice1">
    <w:name w:val="index 1"/>
    <w:basedOn w:val="Normale"/>
    <w:next w:val="Normale"/>
    <w:autoRedefine/>
    <w:uiPriority w:val="99"/>
    <w:unhideWhenUsed/>
    <w:rsid w:val="00C40F90"/>
    <w:pPr>
      <w:tabs>
        <w:tab w:val="right" w:leader="dot" w:pos="9962"/>
      </w:tabs>
      <w:spacing w:line="360" w:lineRule="auto"/>
      <w:ind w:left="200" w:hanging="200"/>
    </w:pPr>
    <w:rPr>
      <w:rFonts w:ascii="Arial" w:hAnsi="Arial"/>
      <w:sz w:val="24"/>
    </w:rPr>
  </w:style>
  <w:style w:type="paragraph" w:styleId="Indice2">
    <w:name w:val="index 2"/>
    <w:basedOn w:val="Normale"/>
    <w:next w:val="Normale"/>
    <w:autoRedefine/>
    <w:uiPriority w:val="99"/>
    <w:unhideWhenUsed/>
    <w:rsid w:val="005E20BC"/>
    <w:pPr>
      <w:ind w:left="400" w:hanging="200"/>
    </w:pPr>
  </w:style>
  <w:style w:type="paragraph" w:styleId="Indice3">
    <w:name w:val="index 3"/>
    <w:basedOn w:val="Normale"/>
    <w:next w:val="Normale"/>
    <w:autoRedefine/>
    <w:uiPriority w:val="99"/>
    <w:unhideWhenUsed/>
    <w:rsid w:val="005E20BC"/>
    <w:pPr>
      <w:ind w:left="600" w:hanging="200"/>
    </w:pPr>
  </w:style>
  <w:style w:type="paragraph" w:styleId="Indice4">
    <w:name w:val="index 4"/>
    <w:basedOn w:val="Normale"/>
    <w:next w:val="Normale"/>
    <w:autoRedefine/>
    <w:uiPriority w:val="99"/>
    <w:unhideWhenUsed/>
    <w:rsid w:val="005E20BC"/>
    <w:pPr>
      <w:ind w:left="800" w:hanging="200"/>
    </w:pPr>
  </w:style>
  <w:style w:type="paragraph" w:styleId="Indice5">
    <w:name w:val="index 5"/>
    <w:basedOn w:val="Normale"/>
    <w:next w:val="Normale"/>
    <w:autoRedefine/>
    <w:uiPriority w:val="99"/>
    <w:unhideWhenUsed/>
    <w:rsid w:val="005E20BC"/>
    <w:pPr>
      <w:ind w:left="1000" w:hanging="200"/>
    </w:pPr>
  </w:style>
  <w:style w:type="paragraph" w:styleId="Indice6">
    <w:name w:val="index 6"/>
    <w:basedOn w:val="Normale"/>
    <w:next w:val="Normale"/>
    <w:autoRedefine/>
    <w:uiPriority w:val="99"/>
    <w:unhideWhenUsed/>
    <w:rsid w:val="005E20BC"/>
    <w:pPr>
      <w:ind w:left="1200" w:hanging="200"/>
    </w:pPr>
  </w:style>
  <w:style w:type="paragraph" w:styleId="Indice7">
    <w:name w:val="index 7"/>
    <w:basedOn w:val="Normale"/>
    <w:next w:val="Normale"/>
    <w:autoRedefine/>
    <w:uiPriority w:val="99"/>
    <w:unhideWhenUsed/>
    <w:rsid w:val="005E20BC"/>
    <w:pPr>
      <w:ind w:left="1400" w:hanging="200"/>
    </w:pPr>
  </w:style>
  <w:style w:type="paragraph" w:styleId="Indice8">
    <w:name w:val="index 8"/>
    <w:basedOn w:val="Normale"/>
    <w:next w:val="Normale"/>
    <w:autoRedefine/>
    <w:uiPriority w:val="99"/>
    <w:unhideWhenUsed/>
    <w:rsid w:val="005E20BC"/>
    <w:pPr>
      <w:ind w:left="1600" w:hanging="200"/>
    </w:pPr>
  </w:style>
  <w:style w:type="paragraph" w:styleId="Indice9">
    <w:name w:val="index 9"/>
    <w:basedOn w:val="Normale"/>
    <w:next w:val="Normale"/>
    <w:autoRedefine/>
    <w:uiPriority w:val="99"/>
    <w:unhideWhenUsed/>
    <w:rsid w:val="005E20BC"/>
    <w:pPr>
      <w:ind w:left="1800" w:hanging="200"/>
    </w:pPr>
  </w:style>
  <w:style w:type="paragraph" w:styleId="Titoloindice">
    <w:name w:val="index heading"/>
    <w:basedOn w:val="Normale"/>
    <w:next w:val="Indice1"/>
    <w:uiPriority w:val="99"/>
    <w:unhideWhenUsed/>
    <w:rsid w:val="005E20BC"/>
  </w:style>
  <w:style w:type="character" w:styleId="Numeropagina">
    <w:name w:val="page number"/>
    <w:basedOn w:val="Carpredefinitoparagrafo"/>
    <w:uiPriority w:val="99"/>
    <w:semiHidden/>
    <w:unhideWhenUsed/>
    <w:rsid w:val="0021212D"/>
  </w:style>
  <w:style w:type="paragraph" w:customStyle="1" w:styleId="Elencoacolori-Colore11">
    <w:name w:val="Elenco a colori - Colore 11"/>
    <w:basedOn w:val="Normale"/>
    <w:uiPriority w:val="34"/>
    <w:qFormat/>
    <w:rsid w:val="00C47AB6"/>
    <w:pPr>
      <w:ind w:left="720"/>
      <w:contextualSpacing/>
    </w:pPr>
  </w:style>
  <w:style w:type="paragraph" w:styleId="Testofumetto">
    <w:name w:val="Balloon Text"/>
    <w:basedOn w:val="Normale"/>
    <w:link w:val="TestofumettoCarattere"/>
    <w:uiPriority w:val="99"/>
    <w:semiHidden/>
    <w:unhideWhenUsed/>
    <w:rsid w:val="00FA3C7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FA3C72"/>
    <w:rPr>
      <w:rFonts w:ascii="Lucida Grande" w:eastAsia="Times New Roman" w:hAnsi="Lucida Grande" w:cs="Lucida Grande"/>
      <w:sz w:val="18"/>
      <w:szCs w:val="18"/>
    </w:rPr>
  </w:style>
  <w:style w:type="paragraph" w:styleId="Paragrafoelenco">
    <w:name w:val="List Paragraph"/>
    <w:basedOn w:val="Normale"/>
    <w:link w:val="ParagrafoelencoCarattere"/>
    <w:uiPriority w:val="34"/>
    <w:qFormat/>
    <w:rsid w:val="00F35FFD"/>
    <w:pPr>
      <w:ind w:left="720"/>
      <w:contextualSpacing/>
    </w:pPr>
  </w:style>
  <w:style w:type="character" w:customStyle="1" w:styleId="Titolo1Carattere">
    <w:name w:val="Titolo 1 Carattere"/>
    <w:basedOn w:val="Carpredefinitoparagrafo"/>
    <w:link w:val="Titolo1"/>
    <w:rsid w:val="00FF6DCA"/>
    <w:rPr>
      <w:rFonts w:eastAsiaTheme="majorEastAsia" w:cstheme="majorBidi"/>
      <w:b/>
      <w:sz w:val="24"/>
      <w:szCs w:val="32"/>
      <w:lang w:eastAsia="ja-JP"/>
    </w:rPr>
  </w:style>
  <w:style w:type="paragraph" w:styleId="Titolosommario">
    <w:name w:val="TOC Heading"/>
    <w:basedOn w:val="Titolo1"/>
    <w:next w:val="Normale"/>
    <w:uiPriority w:val="39"/>
    <w:unhideWhenUsed/>
    <w:qFormat/>
    <w:rsid w:val="00FF6DCA"/>
    <w:pPr>
      <w:spacing w:line="259" w:lineRule="auto"/>
      <w:outlineLvl w:val="9"/>
    </w:pPr>
    <w:rPr>
      <w:rFonts w:asciiTheme="majorHAnsi" w:hAnsiTheme="majorHAnsi"/>
      <w:b w:val="0"/>
      <w:color w:val="365F91" w:themeColor="accent1" w:themeShade="BF"/>
      <w:sz w:val="32"/>
      <w:lang w:eastAsia="it-IT"/>
    </w:rPr>
  </w:style>
  <w:style w:type="paragraph" w:styleId="Sommario1">
    <w:name w:val="toc 1"/>
    <w:basedOn w:val="Normale"/>
    <w:next w:val="Normale"/>
    <w:autoRedefine/>
    <w:uiPriority w:val="39"/>
    <w:unhideWhenUsed/>
    <w:rsid w:val="00A75021"/>
    <w:pPr>
      <w:tabs>
        <w:tab w:val="right" w:leader="dot" w:pos="9962"/>
      </w:tabs>
      <w:spacing w:after="100"/>
    </w:pPr>
  </w:style>
  <w:style w:type="character" w:customStyle="1" w:styleId="ParagrafoelencoCarattere">
    <w:name w:val="Paragrafo elenco Carattere"/>
    <w:basedOn w:val="Carpredefinitoparagrafo"/>
    <w:link w:val="Paragrafoelenco"/>
    <w:uiPriority w:val="34"/>
    <w:rsid w:val="00FC1CD9"/>
    <w:rPr>
      <w:rFonts w:ascii="Times New Roman" w:eastAsia="Times New Roman" w:hAnsi="Times New Roman"/>
      <w:lang w:eastAsia="ja-JP"/>
    </w:rPr>
  </w:style>
  <w:style w:type="character" w:customStyle="1" w:styleId="Titolo3Carattere">
    <w:name w:val="Titolo 3 Carattere"/>
    <w:basedOn w:val="Carpredefinitoparagrafo"/>
    <w:link w:val="Titolo3"/>
    <w:rsid w:val="006A55FD"/>
    <w:rPr>
      <w:rFonts w:asciiTheme="majorHAnsi" w:eastAsiaTheme="majorEastAsia" w:hAnsiTheme="majorHAnsi" w:cstheme="majorBidi"/>
      <w:color w:val="243F60" w:themeColor="accent1" w:themeShade="7F"/>
      <w:sz w:val="24"/>
      <w:szCs w:val="24"/>
      <w:lang w:eastAsia="ja-JP"/>
    </w:rPr>
  </w:style>
  <w:style w:type="paragraph" w:styleId="Sommario3">
    <w:name w:val="toc 3"/>
    <w:basedOn w:val="Normale"/>
    <w:next w:val="Normale"/>
    <w:autoRedefine/>
    <w:uiPriority w:val="39"/>
    <w:unhideWhenUsed/>
    <w:rsid w:val="00B05203"/>
    <w:pPr>
      <w:spacing w:after="100"/>
      <w:ind w:left="400"/>
    </w:pPr>
  </w:style>
  <w:style w:type="paragraph" w:styleId="Revisione">
    <w:name w:val="Revision"/>
    <w:hidden/>
    <w:semiHidden/>
    <w:rsid w:val="00347874"/>
    <w:rPr>
      <w:rFonts w:ascii="Times New Roman" w:eastAsia="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0670">
      <w:bodyDiv w:val="1"/>
      <w:marLeft w:val="0"/>
      <w:marRight w:val="0"/>
      <w:marTop w:val="0"/>
      <w:marBottom w:val="0"/>
      <w:divBdr>
        <w:top w:val="none" w:sz="0" w:space="0" w:color="auto"/>
        <w:left w:val="none" w:sz="0" w:space="0" w:color="auto"/>
        <w:bottom w:val="none" w:sz="0" w:space="0" w:color="auto"/>
        <w:right w:val="none" w:sz="0" w:space="0" w:color="auto"/>
      </w:divBdr>
      <w:divsChild>
        <w:div w:id="752748681">
          <w:marLeft w:val="0"/>
          <w:marRight w:val="0"/>
          <w:marTop w:val="0"/>
          <w:marBottom w:val="0"/>
          <w:divBdr>
            <w:top w:val="none" w:sz="0" w:space="0" w:color="auto"/>
            <w:left w:val="none" w:sz="0" w:space="0" w:color="auto"/>
            <w:bottom w:val="none" w:sz="0" w:space="0" w:color="auto"/>
            <w:right w:val="none" w:sz="0" w:space="0" w:color="auto"/>
          </w:divBdr>
          <w:divsChild>
            <w:div w:id="1480994482">
              <w:marLeft w:val="0"/>
              <w:marRight w:val="0"/>
              <w:marTop w:val="0"/>
              <w:marBottom w:val="0"/>
              <w:divBdr>
                <w:top w:val="none" w:sz="0" w:space="0" w:color="auto"/>
                <w:left w:val="none" w:sz="0" w:space="0" w:color="auto"/>
                <w:bottom w:val="none" w:sz="0" w:space="0" w:color="auto"/>
                <w:right w:val="none" w:sz="0" w:space="0" w:color="auto"/>
              </w:divBdr>
              <w:divsChild>
                <w:div w:id="2975333">
                  <w:marLeft w:val="0"/>
                  <w:marRight w:val="0"/>
                  <w:marTop w:val="0"/>
                  <w:marBottom w:val="0"/>
                  <w:divBdr>
                    <w:top w:val="none" w:sz="0" w:space="0" w:color="auto"/>
                    <w:left w:val="none" w:sz="0" w:space="0" w:color="auto"/>
                    <w:bottom w:val="none" w:sz="0" w:space="0" w:color="auto"/>
                    <w:right w:val="none" w:sz="0" w:space="0" w:color="auto"/>
                  </w:divBdr>
                </w:div>
              </w:divsChild>
            </w:div>
            <w:div w:id="1037777841">
              <w:marLeft w:val="0"/>
              <w:marRight w:val="0"/>
              <w:marTop w:val="0"/>
              <w:marBottom w:val="0"/>
              <w:divBdr>
                <w:top w:val="none" w:sz="0" w:space="0" w:color="auto"/>
                <w:left w:val="none" w:sz="0" w:space="0" w:color="auto"/>
                <w:bottom w:val="none" w:sz="0" w:space="0" w:color="auto"/>
                <w:right w:val="none" w:sz="0" w:space="0" w:color="auto"/>
              </w:divBdr>
              <w:divsChild>
                <w:div w:id="183025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58547">
      <w:bodyDiv w:val="1"/>
      <w:marLeft w:val="0"/>
      <w:marRight w:val="0"/>
      <w:marTop w:val="0"/>
      <w:marBottom w:val="0"/>
      <w:divBdr>
        <w:top w:val="none" w:sz="0" w:space="0" w:color="auto"/>
        <w:left w:val="none" w:sz="0" w:space="0" w:color="auto"/>
        <w:bottom w:val="none" w:sz="0" w:space="0" w:color="auto"/>
        <w:right w:val="none" w:sz="0" w:space="0" w:color="auto"/>
      </w:divBdr>
      <w:divsChild>
        <w:div w:id="627902651">
          <w:marLeft w:val="0"/>
          <w:marRight w:val="0"/>
          <w:marTop w:val="0"/>
          <w:marBottom w:val="0"/>
          <w:divBdr>
            <w:top w:val="none" w:sz="0" w:space="0" w:color="auto"/>
            <w:left w:val="none" w:sz="0" w:space="0" w:color="auto"/>
            <w:bottom w:val="none" w:sz="0" w:space="0" w:color="auto"/>
            <w:right w:val="none" w:sz="0" w:space="0" w:color="auto"/>
          </w:divBdr>
          <w:divsChild>
            <w:div w:id="3913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763535">
      <w:bodyDiv w:val="1"/>
      <w:marLeft w:val="0"/>
      <w:marRight w:val="0"/>
      <w:marTop w:val="0"/>
      <w:marBottom w:val="0"/>
      <w:divBdr>
        <w:top w:val="none" w:sz="0" w:space="0" w:color="auto"/>
        <w:left w:val="none" w:sz="0" w:space="0" w:color="auto"/>
        <w:bottom w:val="none" w:sz="0" w:space="0" w:color="auto"/>
        <w:right w:val="none" w:sz="0" w:space="0" w:color="auto"/>
      </w:divBdr>
      <w:divsChild>
        <w:div w:id="27335946">
          <w:marLeft w:val="0"/>
          <w:marRight w:val="0"/>
          <w:marTop w:val="0"/>
          <w:marBottom w:val="0"/>
          <w:divBdr>
            <w:top w:val="none" w:sz="0" w:space="0" w:color="auto"/>
            <w:left w:val="none" w:sz="0" w:space="0" w:color="auto"/>
            <w:bottom w:val="none" w:sz="0" w:space="0" w:color="auto"/>
            <w:right w:val="none" w:sz="0" w:space="0" w:color="auto"/>
          </w:divBdr>
        </w:div>
        <w:div w:id="211308200">
          <w:marLeft w:val="0"/>
          <w:marRight w:val="0"/>
          <w:marTop w:val="0"/>
          <w:marBottom w:val="0"/>
          <w:divBdr>
            <w:top w:val="none" w:sz="0" w:space="0" w:color="auto"/>
            <w:left w:val="none" w:sz="0" w:space="0" w:color="auto"/>
            <w:bottom w:val="none" w:sz="0" w:space="0" w:color="auto"/>
            <w:right w:val="none" w:sz="0" w:space="0" w:color="auto"/>
          </w:divBdr>
        </w:div>
        <w:div w:id="289017440">
          <w:marLeft w:val="0"/>
          <w:marRight w:val="0"/>
          <w:marTop w:val="0"/>
          <w:marBottom w:val="0"/>
          <w:divBdr>
            <w:top w:val="none" w:sz="0" w:space="0" w:color="auto"/>
            <w:left w:val="none" w:sz="0" w:space="0" w:color="auto"/>
            <w:bottom w:val="none" w:sz="0" w:space="0" w:color="auto"/>
            <w:right w:val="none" w:sz="0" w:space="0" w:color="auto"/>
          </w:divBdr>
        </w:div>
        <w:div w:id="293368661">
          <w:marLeft w:val="0"/>
          <w:marRight w:val="0"/>
          <w:marTop w:val="0"/>
          <w:marBottom w:val="0"/>
          <w:divBdr>
            <w:top w:val="none" w:sz="0" w:space="0" w:color="auto"/>
            <w:left w:val="none" w:sz="0" w:space="0" w:color="auto"/>
            <w:bottom w:val="none" w:sz="0" w:space="0" w:color="auto"/>
            <w:right w:val="none" w:sz="0" w:space="0" w:color="auto"/>
          </w:divBdr>
        </w:div>
        <w:div w:id="371537672">
          <w:marLeft w:val="0"/>
          <w:marRight w:val="0"/>
          <w:marTop w:val="0"/>
          <w:marBottom w:val="0"/>
          <w:divBdr>
            <w:top w:val="none" w:sz="0" w:space="0" w:color="auto"/>
            <w:left w:val="none" w:sz="0" w:space="0" w:color="auto"/>
            <w:bottom w:val="none" w:sz="0" w:space="0" w:color="auto"/>
            <w:right w:val="none" w:sz="0" w:space="0" w:color="auto"/>
          </w:divBdr>
        </w:div>
        <w:div w:id="414978782">
          <w:marLeft w:val="0"/>
          <w:marRight w:val="0"/>
          <w:marTop w:val="0"/>
          <w:marBottom w:val="0"/>
          <w:divBdr>
            <w:top w:val="none" w:sz="0" w:space="0" w:color="auto"/>
            <w:left w:val="none" w:sz="0" w:space="0" w:color="auto"/>
            <w:bottom w:val="none" w:sz="0" w:space="0" w:color="auto"/>
            <w:right w:val="none" w:sz="0" w:space="0" w:color="auto"/>
          </w:divBdr>
        </w:div>
        <w:div w:id="433988042">
          <w:marLeft w:val="0"/>
          <w:marRight w:val="0"/>
          <w:marTop w:val="0"/>
          <w:marBottom w:val="0"/>
          <w:divBdr>
            <w:top w:val="none" w:sz="0" w:space="0" w:color="auto"/>
            <w:left w:val="none" w:sz="0" w:space="0" w:color="auto"/>
            <w:bottom w:val="none" w:sz="0" w:space="0" w:color="auto"/>
            <w:right w:val="none" w:sz="0" w:space="0" w:color="auto"/>
          </w:divBdr>
        </w:div>
        <w:div w:id="465247173">
          <w:marLeft w:val="0"/>
          <w:marRight w:val="0"/>
          <w:marTop w:val="0"/>
          <w:marBottom w:val="0"/>
          <w:divBdr>
            <w:top w:val="none" w:sz="0" w:space="0" w:color="auto"/>
            <w:left w:val="none" w:sz="0" w:space="0" w:color="auto"/>
            <w:bottom w:val="none" w:sz="0" w:space="0" w:color="auto"/>
            <w:right w:val="none" w:sz="0" w:space="0" w:color="auto"/>
          </w:divBdr>
        </w:div>
        <w:div w:id="500047136">
          <w:marLeft w:val="0"/>
          <w:marRight w:val="0"/>
          <w:marTop w:val="0"/>
          <w:marBottom w:val="0"/>
          <w:divBdr>
            <w:top w:val="none" w:sz="0" w:space="0" w:color="auto"/>
            <w:left w:val="none" w:sz="0" w:space="0" w:color="auto"/>
            <w:bottom w:val="none" w:sz="0" w:space="0" w:color="auto"/>
            <w:right w:val="none" w:sz="0" w:space="0" w:color="auto"/>
          </w:divBdr>
        </w:div>
        <w:div w:id="507986192">
          <w:marLeft w:val="0"/>
          <w:marRight w:val="0"/>
          <w:marTop w:val="0"/>
          <w:marBottom w:val="0"/>
          <w:divBdr>
            <w:top w:val="none" w:sz="0" w:space="0" w:color="auto"/>
            <w:left w:val="none" w:sz="0" w:space="0" w:color="auto"/>
            <w:bottom w:val="none" w:sz="0" w:space="0" w:color="auto"/>
            <w:right w:val="none" w:sz="0" w:space="0" w:color="auto"/>
          </w:divBdr>
        </w:div>
        <w:div w:id="625543272">
          <w:marLeft w:val="0"/>
          <w:marRight w:val="0"/>
          <w:marTop w:val="0"/>
          <w:marBottom w:val="0"/>
          <w:divBdr>
            <w:top w:val="none" w:sz="0" w:space="0" w:color="auto"/>
            <w:left w:val="none" w:sz="0" w:space="0" w:color="auto"/>
            <w:bottom w:val="none" w:sz="0" w:space="0" w:color="auto"/>
            <w:right w:val="none" w:sz="0" w:space="0" w:color="auto"/>
          </w:divBdr>
        </w:div>
        <w:div w:id="646980197">
          <w:marLeft w:val="0"/>
          <w:marRight w:val="0"/>
          <w:marTop w:val="0"/>
          <w:marBottom w:val="0"/>
          <w:divBdr>
            <w:top w:val="none" w:sz="0" w:space="0" w:color="auto"/>
            <w:left w:val="none" w:sz="0" w:space="0" w:color="auto"/>
            <w:bottom w:val="none" w:sz="0" w:space="0" w:color="auto"/>
            <w:right w:val="none" w:sz="0" w:space="0" w:color="auto"/>
          </w:divBdr>
        </w:div>
        <w:div w:id="709842378">
          <w:marLeft w:val="0"/>
          <w:marRight w:val="0"/>
          <w:marTop w:val="0"/>
          <w:marBottom w:val="0"/>
          <w:divBdr>
            <w:top w:val="none" w:sz="0" w:space="0" w:color="auto"/>
            <w:left w:val="none" w:sz="0" w:space="0" w:color="auto"/>
            <w:bottom w:val="none" w:sz="0" w:space="0" w:color="auto"/>
            <w:right w:val="none" w:sz="0" w:space="0" w:color="auto"/>
          </w:divBdr>
        </w:div>
        <w:div w:id="751969436">
          <w:marLeft w:val="0"/>
          <w:marRight w:val="0"/>
          <w:marTop w:val="0"/>
          <w:marBottom w:val="0"/>
          <w:divBdr>
            <w:top w:val="none" w:sz="0" w:space="0" w:color="auto"/>
            <w:left w:val="none" w:sz="0" w:space="0" w:color="auto"/>
            <w:bottom w:val="none" w:sz="0" w:space="0" w:color="auto"/>
            <w:right w:val="none" w:sz="0" w:space="0" w:color="auto"/>
          </w:divBdr>
        </w:div>
        <w:div w:id="839928878">
          <w:marLeft w:val="0"/>
          <w:marRight w:val="0"/>
          <w:marTop w:val="0"/>
          <w:marBottom w:val="0"/>
          <w:divBdr>
            <w:top w:val="none" w:sz="0" w:space="0" w:color="auto"/>
            <w:left w:val="none" w:sz="0" w:space="0" w:color="auto"/>
            <w:bottom w:val="none" w:sz="0" w:space="0" w:color="auto"/>
            <w:right w:val="none" w:sz="0" w:space="0" w:color="auto"/>
          </w:divBdr>
        </w:div>
        <w:div w:id="981614861">
          <w:marLeft w:val="0"/>
          <w:marRight w:val="0"/>
          <w:marTop w:val="0"/>
          <w:marBottom w:val="0"/>
          <w:divBdr>
            <w:top w:val="none" w:sz="0" w:space="0" w:color="auto"/>
            <w:left w:val="none" w:sz="0" w:space="0" w:color="auto"/>
            <w:bottom w:val="none" w:sz="0" w:space="0" w:color="auto"/>
            <w:right w:val="none" w:sz="0" w:space="0" w:color="auto"/>
          </w:divBdr>
        </w:div>
        <w:div w:id="1236818652">
          <w:marLeft w:val="0"/>
          <w:marRight w:val="0"/>
          <w:marTop w:val="0"/>
          <w:marBottom w:val="0"/>
          <w:divBdr>
            <w:top w:val="none" w:sz="0" w:space="0" w:color="auto"/>
            <w:left w:val="none" w:sz="0" w:space="0" w:color="auto"/>
            <w:bottom w:val="none" w:sz="0" w:space="0" w:color="auto"/>
            <w:right w:val="none" w:sz="0" w:space="0" w:color="auto"/>
          </w:divBdr>
        </w:div>
        <w:div w:id="1304314912">
          <w:marLeft w:val="0"/>
          <w:marRight w:val="0"/>
          <w:marTop w:val="0"/>
          <w:marBottom w:val="0"/>
          <w:divBdr>
            <w:top w:val="none" w:sz="0" w:space="0" w:color="auto"/>
            <w:left w:val="none" w:sz="0" w:space="0" w:color="auto"/>
            <w:bottom w:val="none" w:sz="0" w:space="0" w:color="auto"/>
            <w:right w:val="none" w:sz="0" w:space="0" w:color="auto"/>
          </w:divBdr>
        </w:div>
        <w:div w:id="1351368298">
          <w:marLeft w:val="0"/>
          <w:marRight w:val="0"/>
          <w:marTop w:val="0"/>
          <w:marBottom w:val="0"/>
          <w:divBdr>
            <w:top w:val="none" w:sz="0" w:space="0" w:color="auto"/>
            <w:left w:val="none" w:sz="0" w:space="0" w:color="auto"/>
            <w:bottom w:val="none" w:sz="0" w:space="0" w:color="auto"/>
            <w:right w:val="none" w:sz="0" w:space="0" w:color="auto"/>
          </w:divBdr>
        </w:div>
        <w:div w:id="1371568122">
          <w:marLeft w:val="0"/>
          <w:marRight w:val="0"/>
          <w:marTop w:val="0"/>
          <w:marBottom w:val="0"/>
          <w:divBdr>
            <w:top w:val="none" w:sz="0" w:space="0" w:color="auto"/>
            <w:left w:val="none" w:sz="0" w:space="0" w:color="auto"/>
            <w:bottom w:val="none" w:sz="0" w:space="0" w:color="auto"/>
            <w:right w:val="none" w:sz="0" w:space="0" w:color="auto"/>
          </w:divBdr>
        </w:div>
        <w:div w:id="1380475852">
          <w:marLeft w:val="0"/>
          <w:marRight w:val="0"/>
          <w:marTop w:val="0"/>
          <w:marBottom w:val="0"/>
          <w:divBdr>
            <w:top w:val="none" w:sz="0" w:space="0" w:color="auto"/>
            <w:left w:val="none" w:sz="0" w:space="0" w:color="auto"/>
            <w:bottom w:val="none" w:sz="0" w:space="0" w:color="auto"/>
            <w:right w:val="none" w:sz="0" w:space="0" w:color="auto"/>
          </w:divBdr>
        </w:div>
        <w:div w:id="1476995611">
          <w:marLeft w:val="0"/>
          <w:marRight w:val="0"/>
          <w:marTop w:val="0"/>
          <w:marBottom w:val="0"/>
          <w:divBdr>
            <w:top w:val="none" w:sz="0" w:space="0" w:color="auto"/>
            <w:left w:val="none" w:sz="0" w:space="0" w:color="auto"/>
            <w:bottom w:val="none" w:sz="0" w:space="0" w:color="auto"/>
            <w:right w:val="none" w:sz="0" w:space="0" w:color="auto"/>
          </w:divBdr>
        </w:div>
        <w:div w:id="1558201937">
          <w:marLeft w:val="0"/>
          <w:marRight w:val="0"/>
          <w:marTop w:val="0"/>
          <w:marBottom w:val="0"/>
          <w:divBdr>
            <w:top w:val="none" w:sz="0" w:space="0" w:color="auto"/>
            <w:left w:val="none" w:sz="0" w:space="0" w:color="auto"/>
            <w:bottom w:val="none" w:sz="0" w:space="0" w:color="auto"/>
            <w:right w:val="none" w:sz="0" w:space="0" w:color="auto"/>
          </w:divBdr>
        </w:div>
        <w:div w:id="1568954611">
          <w:marLeft w:val="0"/>
          <w:marRight w:val="0"/>
          <w:marTop w:val="0"/>
          <w:marBottom w:val="0"/>
          <w:divBdr>
            <w:top w:val="none" w:sz="0" w:space="0" w:color="auto"/>
            <w:left w:val="none" w:sz="0" w:space="0" w:color="auto"/>
            <w:bottom w:val="none" w:sz="0" w:space="0" w:color="auto"/>
            <w:right w:val="none" w:sz="0" w:space="0" w:color="auto"/>
          </w:divBdr>
        </w:div>
        <w:div w:id="1620408748">
          <w:marLeft w:val="0"/>
          <w:marRight w:val="0"/>
          <w:marTop w:val="0"/>
          <w:marBottom w:val="0"/>
          <w:divBdr>
            <w:top w:val="none" w:sz="0" w:space="0" w:color="auto"/>
            <w:left w:val="none" w:sz="0" w:space="0" w:color="auto"/>
            <w:bottom w:val="none" w:sz="0" w:space="0" w:color="auto"/>
            <w:right w:val="none" w:sz="0" w:space="0" w:color="auto"/>
          </w:divBdr>
        </w:div>
        <w:div w:id="1850174295">
          <w:marLeft w:val="0"/>
          <w:marRight w:val="0"/>
          <w:marTop w:val="0"/>
          <w:marBottom w:val="0"/>
          <w:divBdr>
            <w:top w:val="none" w:sz="0" w:space="0" w:color="auto"/>
            <w:left w:val="none" w:sz="0" w:space="0" w:color="auto"/>
            <w:bottom w:val="none" w:sz="0" w:space="0" w:color="auto"/>
            <w:right w:val="none" w:sz="0" w:space="0" w:color="auto"/>
          </w:divBdr>
        </w:div>
        <w:div w:id="1945531771">
          <w:marLeft w:val="0"/>
          <w:marRight w:val="0"/>
          <w:marTop w:val="0"/>
          <w:marBottom w:val="0"/>
          <w:divBdr>
            <w:top w:val="none" w:sz="0" w:space="0" w:color="auto"/>
            <w:left w:val="none" w:sz="0" w:space="0" w:color="auto"/>
            <w:bottom w:val="none" w:sz="0" w:space="0" w:color="auto"/>
            <w:right w:val="none" w:sz="0" w:space="0" w:color="auto"/>
          </w:divBdr>
        </w:div>
        <w:div w:id="2006476364">
          <w:marLeft w:val="0"/>
          <w:marRight w:val="0"/>
          <w:marTop w:val="0"/>
          <w:marBottom w:val="0"/>
          <w:divBdr>
            <w:top w:val="none" w:sz="0" w:space="0" w:color="auto"/>
            <w:left w:val="none" w:sz="0" w:space="0" w:color="auto"/>
            <w:bottom w:val="none" w:sz="0" w:space="0" w:color="auto"/>
            <w:right w:val="none" w:sz="0" w:space="0" w:color="auto"/>
          </w:divBdr>
        </w:div>
        <w:div w:id="2033533178">
          <w:marLeft w:val="0"/>
          <w:marRight w:val="0"/>
          <w:marTop w:val="0"/>
          <w:marBottom w:val="0"/>
          <w:divBdr>
            <w:top w:val="none" w:sz="0" w:space="0" w:color="auto"/>
            <w:left w:val="none" w:sz="0" w:space="0" w:color="auto"/>
            <w:bottom w:val="none" w:sz="0" w:space="0" w:color="auto"/>
            <w:right w:val="none" w:sz="0" w:space="0" w:color="auto"/>
          </w:divBdr>
        </w:div>
        <w:div w:id="2141531436">
          <w:marLeft w:val="0"/>
          <w:marRight w:val="0"/>
          <w:marTop w:val="0"/>
          <w:marBottom w:val="0"/>
          <w:divBdr>
            <w:top w:val="none" w:sz="0" w:space="0" w:color="auto"/>
            <w:left w:val="none" w:sz="0" w:space="0" w:color="auto"/>
            <w:bottom w:val="none" w:sz="0" w:space="0" w:color="auto"/>
            <w:right w:val="none" w:sz="0" w:space="0" w:color="auto"/>
          </w:divBdr>
        </w:div>
      </w:divsChild>
    </w:div>
    <w:div w:id="1091317553">
      <w:bodyDiv w:val="1"/>
      <w:marLeft w:val="0"/>
      <w:marRight w:val="0"/>
      <w:marTop w:val="0"/>
      <w:marBottom w:val="0"/>
      <w:divBdr>
        <w:top w:val="none" w:sz="0" w:space="0" w:color="auto"/>
        <w:left w:val="none" w:sz="0" w:space="0" w:color="auto"/>
        <w:bottom w:val="none" w:sz="0" w:space="0" w:color="auto"/>
        <w:right w:val="none" w:sz="0" w:space="0" w:color="auto"/>
      </w:divBdr>
      <w:divsChild>
        <w:div w:id="1206795275">
          <w:marLeft w:val="0"/>
          <w:marRight w:val="0"/>
          <w:marTop w:val="0"/>
          <w:marBottom w:val="0"/>
          <w:divBdr>
            <w:top w:val="none" w:sz="0" w:space="0" w:color="auto"/>
            <w:left w:val="none" w:sz="0" w:space="0" w:color="auto"/>
            <w:bottom w:val="none" w:sz="0" w:space="0" w:color="auto"/>
            <w:right w:val="none" w:sz="0" w:space="0" w:color="auto"/>
          </w:divBdr>
        </w:div>
        <w:div w:id="315765962">
          <w:marLeft w:val="0"/>
          <w:marRight w:val="0"/>
          <w:marTop w:val="0"/>
          <w:marBottom w:val="0"/>
          <w:divBdr>
            <w:top w:val="none" w:sz="0" w:space="0" w:color="auto"/>
            <w:left w:val="none" w:sz="0" w:space="0" w:color="auto"/>
            <w:bottom w:val="none" w:sz="0" w:space="0" w:color="auto"/>
            <w:right w:val="none" w:sz="0" w:space="0" w:color="auto"/>
          </w:divBdr>
        </w:div>
      </w:divsChild>
    </w:div>
    <w:div w:id="1131947386">
      <w:bodyDiv w:val="1"/>
      <w:marLeft w:val="0"/>
      <w:marRight w:val="0"/>
      <w:marTop w:val="0"/>
      <w:marBottom w:val="0"/>
      <w:divBdr>
        <w:top w:val="none" w:sz="0" w:space="0" w:color="auto"/>
        <w:left w:val="none" w:sz="0" w:space="0" w:color="auto"/>
        <w:bottom w:val="none" w:sz="0" w:space="0" w:color="auto"/>
        <w:right w:val="none" w:sz="0" w:space="0" w:color="auto"/>
      </w:divBdr>
    </w:div>
    <w:div w:id="1160271223">
      <w:bodyDiv w:val="1"/>
      <w:marLeft w:val="0"/>
      <w:marRight w:val="0"/>
      <w:marTop w:val="0"/>
      <w:marBottom w:val="0"/>
      <w:divBdr>
        <w:top w:val="none" w:sz="0" w:space="0" w:color="auto"/>
        <w:left w:val="none" w:sz="0" w:space="0" w:color="auto"/>
        <w:bottom w:val="none" w:sz="0" w:space="0" w:color="auto"/>
        <w:right w:val="none" w:sz="0" w:space="0" w:color="auto"/>
      </w:divBdr>
    </w:div>
    <w:div w:id="1254584282">
      <w:bodyDiv w:val="1"/>
      <w:marLeft w:val="0"/>
      <w:marRight w:val="0"/>
      <w:marTop w:val="0"/>
      <w:marBottom w:val="0"/>
      <w:divBdr>
        <w:top w:val="none" w:sz="0" w:space="0" w:color="auto"/>
        <w:left w:val="none" w:sz="0" w:space="0" w:color="auto"/>
        <w:bottom w:val="none" w:sz="0" w:space="0" w:color="auto"/>
        <w:right w:val="none" w:sz="0" w:space="0" w:color="auto"/>
      </w:divBdr>
      <w:divsChild>
        <w:div w:id="61679961">
          <w:marLeft w:val="0"/>
          <w:marRight w:val="0"/>
          <w:marTop w:val="0"/>
          <w:marBottom w:val="0"/>
          <w:divBdr>
            <w:top w:val="none" w:sz="0" w:space="0" w:color="auto"/>
            <w:left w:val="none" w:sz="0" w:space="0" w:color="auto"/>
            <w:bottom w:val="none" w:sz="0" w:space="0" w:color="auto"/>
            <w:right w:val="none" w:sz="0" w:space="0" w:color="auto"/>
          </w:divBdr>
          <w:divsChild>
            <w:div w:id="811210440">
              <w:marLeft w:val="0"/>
              <w:marRight w:val="0"/>
              <w:marTop w:val="0"/>
              <w:marBottom w:val="0"/>
              <w:divBdr>
                <w:top w:val="none" w:sz="0" w:space="0" w:color="auto"/>
                <w:left w:val="none" w:sz="0" w:space="0" w:color="auto"/>
                <w:bottom w:val="none" w:sz="0" w:space="0" w:color="auto"/>
                <w:right w:val="none" w:sz="0" w:space="0" w:color="auto"/>
              </w:divBdr>
              <w:divsChild>
                <w:div w:id="1059549600">
                  <w:marLeft w:val="0"/>
                  <w:marRight w:val="0"/>
                  <w:marTop w:val="0"/>
                  <w:marBottom w:val="0"/>
                  <w:divBdr>
                    <w:top w:val="none" w:sz="0" w:space="0" w:color="auto"/>
                    <w:left w:val="none" w:sz="0" w:space="0" w:color="auto"/>
                    <w:bottom w:val="none" w:sz="0" w:space="0" w:color="auto"/>
                    <w:right w:val="none" w:sz="0" w:space="0" w:color="auto"/>
                  </w:divBdr>
                </w:div>
              </w:divsChild>
            </w:div>
            <w:div w:id="1769231762">
              <w:marLeft w:val="0"/>
              <w:marRight w:val="0"/>
              <w:marTop w:val="0"/>
              <w:marBottom w:val="0"/>
              <w:divBdr>
                <w:top w:val="none" w:sz="0" w:space="0" w:color="auto"/>
                <w:left w:val="none" w:sz="0" w:space="0" w:color="auto"/>
                <w:bottom w:val="none" w:sz="0" w:space="0" w:color="auto"/>
                <w:right w:val="none" w:sz="0" w:space="0" w:color="auto"/>
              </w:divBdr>
              <w:divsChild>
                <w:div w:id="2487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100215">
      <w:bodyDiv w:val="1"/>
      <w:marLeft w:val="0"/>
      <w:marRight w:val="0"/>
      <w:marTop w:val="0"/>
      <w:marBottom w:val="0"/>
      <w:divBdr>
        <w:top w:val="none" w:sz="0" w:space="0" w:color="auto"/>
        <w:left w:val="none" w:sz="0" w:space="0" w:color="auto"/>
        <w:bottom w:val="none" w:sz="0" w:space="0" w:color="auto"/>
        <w:right w:val="none" w:sz="0" w:space="0" w:color="auto"/>
      </w:divBdr>
      <w:divsChild>
        <w:div w:id="1939292353">
          <w:marLeft w:val="0"/>
          <w:marRight w:val="0"/>
          <w:marTop w:val="0"/>
          <w:marBottom w:val="0"/>
          <w:divBdr>
            <w:top w:val="none" w:sz="0" w:space="0" w:color="auto"/>
            <w:left w:val="none" w:sz="0" w:space="0" w:color="auto"/>
            <w:bottom w:val="none" w:sz="0" w:space="0" w:color="auto"/>
            <w:right w:val="none" w:sz="0" w:space="0" w:color="auto"/>
          </w:divBdr>
        </w:div>
        <w:div w:id="1139882191">
          <w:marLeft w:val="0"/>
          <w:marRight w:val="0"/>
          <w:marTop w:val="0"/>
          <w:marBottom w:val="0"/>
          <w:divBdr>
            <w:top w:val="none" w:sz="0" w:space="0" w:color="auto"/>
            <w:left w:val="none" w:sz="0" w:space="0" w:color="auto"/>
            <w:bottom w:val="none" w:sz="0" w:space="0" w:color="auto"/>
            <w:right w:val="none" w:sz="0" w:space="0" w:color="auto"/>
          </w:divBdr>
        </w:div>
        <w:div w:id="1905806">
          <w:marLeft w:val="0"/>
          <w:marRight w:val="0"/>
          <w:marTop w:val="0"/>
          <w:marBottom w:val="0"/>
          <w:divBdr>
            <w:top w:val="none" w:sz="0" w:space="0" w:color="auto"/>
            <w:left w:val="none" w:sz="0" w:space="0" w:color="auto"/>
            <w:bottom w:val="none" w:sz="0" w:space="0" w:color="auto"/>
            <w:right w:val="none" w:sz="0" w:space="0" w:color="auto"/>
          </w:divBdr>
        </w:div>
        <w:div w:id="616646688">
          <w:marLeft w:val="0"/>
          <w:marRight w:val="0"/>
          <w:marTop w:val="0"/>
          <w:marBottom w:val="0"/>
          <w:divBdr>
            <w:top w:val="none" w:sz="0" w:space="0" w:color="auto"/>
            <w:left w:val="none" w:sz="0" w:space="0" w:color="auto"/>
            <w:bottom w:val="none" w:sz="0" w:space="0" w:color="auto"/>
            <w:right w:val="none" w:sz="0" w:space="0" w:color="auto"/>
          </w:divBdr>
        </w:div>
        <w:div w:id="2120752875">
          <w:marLeft w:val="0"/>
          <w:marRight w:val="0"/>
          <w:marTop w:val="0"/>
          <w:marBottom w:val="0"/>
          <w:divBdr>
            <w:top w:val="none" w:sz="0" w:space="0" w:color="auto"/>
            <w:left w:val="none" w:sz="0" w:space="0" w:color="auto"/>
            <w:bottom w:val="none" w:sz="0" w:space="0" w:color="auto"/>
            <w:right w:val="none" w:sz="0" w:space="0" w:color="auto"/>
          </w:divBdr>
        </w:div>
        <w:div w:id="1993677441">
          <w:marLeft w:val="0"/>
          <w:marRight w:val="0"/>
          <w:marTop w:val="0"/>
          <w:marBottom w:val="0"/>
          <w:divBdr>
            <w:top w:val="none" w:sz="0" w:space="0" w:color="auto"/>
            <w:left w:val="none" w:sz="0" w:space="0" w:color="auto"/>
            <w:bottom w:val="none" w:sz="0" w:space="0" w:color="auto"/>
            <w:right w:val="none" w:sz="0" w:space="0" w:color="auto"/>
          </w:divBdr>
          <w:divsChild>
            <w:div w:id="1078402890">
              <w:marLeft w:val="0"/>
              <w:marRight w:val="0"/>
              <w:marTop w:val="0"/>
              <w:marBottom w:val="0"/>
              <w:divBdr>
                <w:top w:val="none" w:sz="0" w:space="0" w:color="auto"/>
                <w:left w:val="none" w:sz="0" w:space="0" w:color="auto"/>
                <w:bottom w:val="none" w:sz="0" w:space="0" w:color="auto"/>
                <w:right w:val="none" w:sz="0" w:space="0" w:color="auto"/>
              </w:divBdr>
            </w:div>
            <w:div w:id="1592739344">
              <w:marLeft w:val="0"/>
              <w:marRight w:val="0"/>
              <w:marTop w:val="0"/>
              <w:marBottom w:val="0"/>
              <w:divBdr>
                <w:top w:val="none" w:sz="0" w:space="0" w:color="auto"/>
                <w:left w:val="none" w:sz="0" w:space="0" w:color="auto"/>
                <w:bottom w:val="none" w:sz="0" w:space="0" w:color="auto"/>
                <w:right w:val="none" w:sz="0" w:space="0" w:color="auto"/>
              </w:divBdr>
            </w:div>
            <w:div w:id="1905263139">
              <w:marLeft w:val="0"/>
              <w:marRight w:val="0"/>
              <w:marTop w:val="0"/>
              <w:marBottom w:val="0"/>
              <w:divBdr>
                <w:top w:val="none" w:sz="0" w:space="0" w:color="auto"/>
                <w:left w:val="none" w:sz="0" w:space="0" w:color="auto"/>
                <w:bottom w:val="none" w:sz="0" w:space="0" w:color="auto"/>
                <w:right w:val="none" w:sz="0" w:space="0" w:color="auto"/>
              </w:divBdr>
            </w:div>
            <w:div w:id="49043919">
              <w:marLeft w:val="0"/>
              <w:marRight w:val="0"/>
              <w:marTop w:val="0"/>
              <w:marBottom w:val="0"/>
              <w:divBdr>
                <w:top w:val="none" w:sz="0" w:space="0" w:color="auto"/>
                <w:left w:val="none" w:sz="0" w:space="0" w:color="auto"/>
                <w:bottom w:val="none" w:sz="0" w:space="0" w:color="auto"/>
                <w:right w:val="none" w:sz="0" w:space="0" w:color="auto"/>
              </w:divBdr>
            </w:div>
            <w:div w:id="1869874615">
              <w:marLeft w:val="0"/>
              <w:marRight w:val="0"/>
              <w:marTop w:val="0"/>
              <w:marBottom w:val="0"/>
              <w:divBdr>
                <w:top w:val="none" w:sz="0" w:space="0" w:color="auto"/>
                <w:left w:val="none" w:sz="0" w:space="0" w:color="auto"/>
                <w:bottom w:val="none" w:sz="0" w:space="0" w:color="auto"/>
                <w:right w:val="none" w:sz="0" w:space="0" w:color="auto"/>
              </w:divBdr>
            </w:div>
            <w:div w:id="1020085955">
              <w:marLeft w:val="0"/>
              <w:marRight w:val="0"/>
              <w:marTop w:val="0"/>
              <w:marBottom w:val="0"/>
              <w:divBdr>
                <w:top w:val="none" w:sz="0" w:space="0" w:color="auto"/>
                <w:left w:val="none" w:sz="0" w:space="0" w:color="auto"/>
                <w:bottom w:val="none" w:sz="0" w:space="0" w:color="auto"/>
                <w:right w:val="none" w:sz="0" w:space="0" w:color="auto"/>
              </w:divBdr>
            </w:div>
            <w:div w:id="1065685411">
              <w:marLeft w:val="0"/>
              <w:marRight w:val="0"/>
              <w:marTop w:val="0"/>
              <w:marBottom w:val="0"/>
              <w:divBdr>
                <w:top w:val="none" w:sz="0" w:space="0" w:color="auto"/>
                <w:left w:val="none" w:sz="0" w:space="0" w:color="auto"/>
                <w:bottom w:val="none" w:sz="0" w:space="0" w:color="auto"/>
                <w:right w:val="none" w:sz="0" w:space="0" w:color="auto"/>
              </w:divBdr>
            </w:div>
            <w:div w:id="646015796">
              <w:marLeft w:val="0"/>
              <w:marRight w:val="0"/>
              <w:marTop w:val="0"/>
              <w:marBottom w:val="0"/>
              <w:divBdr>
                <w:top w:val="none" w:sz="0" w:space="0" w:color="auto"/>
                <w:left w:val="none" w:sz="0" w:space="0" w:color="auto"/>
                <w:bottom w:val="none" w:sz="0" w:space="0" w:color="auto"/>
                <w:right w:val="none" w:sz="0" w:space="0" w:color="auto"/>
              </w:divBdr>
            </w:div>
            <w:div w:id="1067533907">
              <w:marLeft w:val="0"/>
              <w:marRight w:val="0"/>
              <w:marTop w:val="0"/>
              <w:marBottom w:val="0"/>
              <w:divBdr>
                <w:top w:val="none" w:sz="0" w:space="0" w:color="auto"/>
                <w:left w:val="none" w:sz="0" w:space="0" w:color="auto"/>
                <w:bottom w:val="none" w:sz="0" w:space="0" w:color="auto"/>
                <w:right w:val="none" w:sz="0" w:space="0" w:color="auto"/>
              </w:divBdr>
            </w:div>
            <w:div w:id="1825462459">
              <w:marLeft w:val="0"/>
              <w:marRight w:val="0"/>
              <w:marTop w:val="0"/>
              <w:marBottom w:val="0"/>
              <w:divBdr>
                <w:top w:val="none" w:sz="0" w:space="0" w:color="auto"/>
                <w:left w:val="none" w:sz="0" w:space="0" w:color="auto"/>
                <w:bottom w:val="none" w:sz="0" w:space="0" w:color="auto"/>
                <w:right w:val="none" w:sz="0" w:space="0" w:color="auto"/>
              </w:divBdr>
            </w:div>
            <w:div w:id="405880530">
              <w:marLeft w:val="0"/>
              <w:marRight w:val="0"/>
              <w:marTop w:val="0"/>
              <w:marBottom w:val="0"/>
              <w:divBdr>
                <w:top w:val="none" w:sz="0" w:space="0" w:color="auto"/>
                <w:left w:val="none" w:sz="0" w:space="0" w:color="auto"/>
                <w:bottom w:val="none" w:sz="0" w:space="0" w:color="auto"/>
                <w:right w:val="none" w:sz="0" w:space="0" w:color="auto"/>
              </w:divBdr>
            </w:div>
            <w:div w:id="644892968">
              <w:marLeft w:val="0"/>
              <w:marRight w:val="0"/>
              <w:marTop w:val="0"/>
              <w:marBottom w:val="0"/>
              <w:divBdr>
                <w:top w:val="none" w:sz="0" w:space="0" w:color="auto"/>
                <w:left w:val="none" w:sz="0" w:space="0" w:color="auto"/>
                <w:bottom w:val="none" w:sz="0" w:space="0" w:color="auto"/>
                <w:right w:val="none" w:sz="0" w:space="0" w:color="auto"/>
              </w:divBdr>
            </w:div>
            <w:div w:id="70420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09333">
      <w:bodyDiv w:val="1"/>
      <w:marLeft w:val="0"/>
      <w:marRight w:val="0"/>
      <w:marTop w:val="0"/>
      <w:marBottom w:val="0"/>
      <w:divBdr>
        <w:top w:val="none" w:sz="0" w:space="0" w:color="auto"/>
        <w:left w:val="none" w:sz="0" w:space="0" w:color="auto"/>
        <w:bottom w:val="none" w:sz="0" w:space="0" w:color="auto"/>
        <w:right w:val="none" w:sz="0" w:space="0" w:color="auto"/>
      </w:divBdr>
    </w:div>
    <w:div w:id="1804929185">
      <w:bodyDiv w:val="1"/>
      <w:marLeft w:val="0"/>
      <w:marRight w:val="0"/>
      <w:marTop w:val="0"/>
      <w:marBottom w:val="0"/>
      <w:divBdr>
        <w:top w:val="none" w:sz="0" w:space="0" w:color="auto"/>
        <w:left w:val="none" w:sz="0" w:space="0" w:color="auto"/>
        <w:bottom w:val="none" w:sz="0" w:space="0" w:color="auto"/>
        <w:right w:val="none" w:sz="0" w:space="0" w:color="auto"/>
      </w:divBdr>
      <w:divsChild>
        <w:div w:id="2060473511">
          <w:marLeft w:val="0"/>
          <w:marRight w:val="0"/>
          <w:marTop w:val="0"/>
          <w:marBottom w:val="0"/>
          <w:divBdr>
            <w:top w:val="none" w:sz="0" w:space="0" w:color="auto"/>
            <w:left w:val="none" w:sz="0" w:space="0" w:color="auto"/>
            <w:bottom w:val="none" w:sz="0" w:space="0" w:color="auto"/>
            <w:right w:val="none" w:sz="0" w:space="0" w:color="auto"/>
          </w:divBdr>
        </w:div>
        <w:div w:id="570310561">
          <w:marLeft w:val="0"/>
          <w:marRight w:val="0"/>
          <w:marTop w:val="0"/>
          <w:marBottom w:val="0"/>
          <w:divBdr>
            <w:top w:val="none" w:sz="0" w:space="0" w:color="auto"/>
            <w:left w:val="none" w:sz="0" w:space="0" w:color="auto"/>
            <w:bottom w:val="none" w:sz="0" w:space="0" w:color="auto"/>
            <w:right w:val="none" w:sz="0" w:space="0" w:color="auto"/>
          </w:divBdr>
        </w:div>
        <w:div w:id="296036736">
          <w:marLeft w:val="0"/>
          <w:marRight w:val="0"/>
          <w:marTop w:val="0"/>
          <w:marBottom w:val="0"/>
          <w:divBdr>
            <w:top w:val="none" w:sz="0" w:space="0" w:color="auto"/>
            <w:left w:val="none" w:sz="0" w:space="0" w:color="auto"/>
            <w:bottom w:val="none" w:sz="0" w:space="0" w:color="auto"/>
            <w:right w:val="none" w:sz="0" w:space="0" w:color="auto"/>
          </w:divBdr>
        </w:div>
        <w:div w:id="520970943">
          <w:marLeft w:val="0"/>
          <w:marRight w:val="0"/>
          <w:marTop w:val="0"/>
          <w:marBottom w:val="0"/>
          <w:divBdr>
            <w:top w:val="none" w:sz="0" w:space="0" w:color="auto"/>
            <w:left w:val="none" w:sz="0" w:space="0" w:color="auto"/>
            <w:bottom w:val="none" w:sz="0" w:space="0" w:color="auto"/>
            <w:right w:val="none" w:sz="0" w:space="0" w:color="auto"/>
          </w:divBdr>
        </w:div>
        <w:div w:id="1772891149">
          <w:marLeft w:val="0"/>
          <w:marRight w:val="0"/>
          <w:marTop w:val="0"/>
          <w:marBottom w:val="0"/>
          <w:divBdr>
            <w:top w:val="none" w:sz="0" w:space="0" w:color="auto"/>
            <w:left w:val="none" w:sz="0" w:space="0" w:color="auto"/>
            <w:bottom w:val="none" w:sz="0" w:space="0" w:color="auto"/>
            <w:right w:val="none" w:sz="0" w:space="0" w:color="auto"/>
          </w:divBdr>
        </w:div>
        <w:div w:id="269818389">
          <w:marLeft w:val="0"/>
          <w:marRight w:val="0"/>
          <w:marTop w:val="0"/>
          <w:marBottom w:val="0"/>
          <w:divBdr>
            <w:top w:val="none" w:sz="0" w:space="0" w:color="auto"/>
            <w:left w:val="none" w:sz="0" w:space="0" w:color="auto"/>
            <w:bottom w:val="none" w:sz="0" w:space="0" w:color="auto"/>
            <w:right w:val="none" w:sz="0" w:space="0" w:color="auto"/>
          </w:divBdr>
        </w:div>
        <w:div w:id="340204339">
          <w:marLeft w:val="0"/>
          <w:marRight w:val="0"/>
          <w:marTop w:val="0"/>
          <w:marBottom w:val="0"/>
          <w:divBdr>
            <w:top w:val="none" w:sz="0" w:space="0" w:color="auto"/>
            <w:left w:val="none" w:sz="0" w:space="0" w:color="auto"/>
            <w:bottom w:val="none" w:sz="0" w:space="0" w:color="auto"/>
            <w:right w:val="none" w:sz="0" w:space="0" w:color="auto"/>
          </w:divBdr>
        </w:div>
        <w:div w:id="365985260">
          <w:marLeft w:val="993"/>
          <w:marRight w:val="140"/>
          <w:marTop w:val="0"/>
          <w:marBottom w:val="0"/>
          <w:divBdr>
            <w:top w:val="none" w:sz="0" w:space="0" w:color="auto"/>
            <w:left w:val="none" w:sz="0" w:space="0" w:color="auto"/>
            <w:bottom w:val="none" w:sz="0" w:space="0" w:color="auto"/>
            <w:right w:val="none" w:sz="0" w:space="0" w:color="auto"/>
          </w:divBdr>
        </w:div>
        <w:div w:id="1682926276">
          <w:marLeft w:val="993"/>
          <w:marRight w:val="140"/>
          <w:marTop w:val="0"/>
          <w:marBottom w:val="0"/>
          <w:divBdr>
            <w:top w:val="none" w:sz="0" w:space="0" w:color="auto"/>
            <w:left w:val="none" w:sz="0" w:space="0" w:color="auto"/>
            <w:bottom w:val="none" w:sz="0" w:space="0" w:color="auto"/>
            <w:right w:val="none" w:sz="0" w:space="0" w:color="auto"/>
          </w:divBdr>
        </w:div>
        <w:div w:id="390664536">
          <w:marLeft w:val="993"/>
          <w:marRight w:val="140"/>
          <w:marTop w:val="0"/>
          <w:marBottom w:val="0"/>
          <w:divBdr>
            <w:top w:val="none" w:sz="0" w:space="0" w:color="auto"/>
            <w:left w:val="none" w:sz="0" w:space="0" w:color="auto"/>
            <w:bottom w:val="none" w:sz="0" w:space="0" w:color="auto"/>
            <w:right w:val="none" w:sz="0" w:space="0" w:color="auto"/>
          </w:divBdr>
        </w:div>
      </w:divsChild>
    </w:div>
    <w:div w:id="1924532971">
      <w:bodyDiv w:val="1"/>
      <w:marLeft w:val="0"/>
      <w:marRight w:val="0"/>
      <w:marTop w:val="0"/>
      <w:marBottom w:val="0"/>
      <w:divBdr>
        <w:top w:val="none" w:sz="0" w:space="0" w:color="auto"/>
        <w:left w:val="none" w:sz="0" w:space="0" w:color="auto"/>
        <w:bottom w:val="none" w:sz="0" w:space="0" w:color="auto"/>
        <w:right w:val="none" w:sz="0" w:space="0" w:color="auto"/>
      </w:divBdr>
      <w:divsChild>
        <w:div w:id="1406534833">
          <w:marLeft w:val="0"/>
          <w:marRight w:val="0"/>
          <w:marTop w:val="0"/>
          <w:marBottom w:val="0"/>
          <w:divBdr>
            <w:top w:val="none" w:sz="0" w:space="0" w:color="auto"/>
            <w:left w:val="none" w:sz="0" w:space="0" w:color="auto"/>
            <w:bottom w:val="none" w:sz="0" w:space="0" w:color="auto"/>
            <w:right w:val="none" w:sz="0" w:space="0" w:color="auto"/>
          </w:divBdr>
          <w:divsChild>
            <w:div w:id="127892694">
              <w:marLeft w:val="0"/>
              <w:marRight w:val="0"/>
              <w:marTop w:val="0"/>
              <w:marBottom w:val="0"/>
              <w:divBdr>
                <w:top w:val="none" w:sz="0" w:space="0" w:color="auto"/>
                <w:left w:val="none" w:sz="0" w:space="0" w:color="auto"/>
                <w:bottom w:val="none" w:sz="0" w:space="0" w:color="auto"/>
                <w:right w:val="none" w:sz="0" w:space="0" w:color="auto"/>
              </w:divBdr>
            </w:div>
            <w:div w:id="425463075">
              <w:marLeft w:val="0"/>
              <w:marRight w:val="0"/>
              <w:marTop w:val="0"/>
              <w:marBottom w:val="0"/>
              <w:divBdr>
                <w:top w:val="none" w:sz="0" w:space="0" w:color="auto"/>
                <w:left w:val="none" w:sz="0" w:space="0" w:color="auto"/>
                <w:bottom w:val="none" w:sz="0" w:space="0" w:color="auto"/>
                <w:right w:val="none" w:sz="0" w:space="0" w:color="auto"/>
              </w:divBdr>
            </w:div>
            <w:div w:id="434634964">
              <w:marLeft w:val="0"/>
              <w:marRight w:val="0"/>
              <w:marTop w:val="0"/>
              <w:marBottom w:val="0"/>
              <w:divBdr>
                <w:top w:val="none" w:sz="0" w:space="0" w:color="auto"/>
                <w:left w:val="none" w:sz="0" w:space="0" w:color="auto"/>
                <w:bottom w:val="none" w:sz="0" w:space="0" w:color="auto"/>
                <w:right w:val="none" w:sz="0" w:space="0" w:color="auto"/>
              </w:divBdr>
            </w:div>
            <w:div w:id="791825402">
              <w:marLeft w:val="0"/>
              <w:marRight w:val="0"/>
              <w:marTop w:val="0"/>
              <w:marBottom w:val="0"/>
              <w:divBdr>
                <w:top w:val="none" w:sz="0" w:space="0" w:color="auto"/>
                <w:left w:val="none" w:sz="0" w:space="0" w:color="auto"/>
                <w:bottom w:val="none" w:sz="0" w:space="0" w:color="auto"/>
                <w:right w:val="none" w:sz="0" w:space="0" w:color="auto"/>
              </w:divBdr>
            </w:div>
            <w:div w:id="951866318">
              <w:marLeft w:val="0"/>
              <w:marRight w:val="0"/>
              <w:marTop w:val="0"/>
              <w:marBottom w:val="0"/>
              <w:divBdr>
                <w:top w:val="none" w:sz="0" w:space="0" w:color="auto"/>
                <w:left w:val="none" w:sz="0" w:space="0" w:color="auto"/>
                <w:bottom w:val="none" w:sz="0" w:space="0" w:color="auto"/>
                <w:right w:val="none" w:sz="0" w:space="0" w:color="auto"/>
              </w:divBdr>
            </w:div>
            <w:div w:id="1188177815">
              <w:marLeft w:val="0"/>
              <w:marRight w:val="0"/>
              <w:marTop w:val="0"/>
              <w:marBottom w:val="0"/>
              <w:divBdr>
                <w:top w:val="none" w:sz="0" w:space="0" w:color="auto"/>
                <w:left w:val="none" w:sz="0" w:space="0" w:color="auto"/>
                <w:bottom w:val="none" w:sz="0" w:space="0" w:color="auto"/>
                <w:right w:val="none" w:sz="0" w:space="0" w:color="auto"/>
              </w:divBdr>
            </w:div>
            <w:div w:id="1269046376">
              <w:marLeft w:val="0"/>
              <w:marRight w:val="0"/>
              <w:marTop w:val="0"/>
              <w:marBottom w:val="0"/>
              <w:divBdr>
                <w:top w:val="none" w:sz="0" w:space="0" w:color="auto"/>
                <w:left w:val="none" w:sz="0" w:space="0" w:color="auto"/>
                <w:bottom w:val="none" w:sz="0" w:space="0" w:color="auto"/>
                <w:right w:val="none" w:sz="0" w:space="0" w:color="auto"/>
              </w:divBdr>
            </w:div>
            <w:div w:id="1432355039">
              <w:marLeft w:val="0"/>
              <w:marRight w:val="0"/>
              <w:marTop w:val="0"/>
              <w:marBottom w:val="0"/>
              <w:divBdr>
                <w:top w:val="none" w:sz="0" w:space="0" w:color="auto"/>
                <w:left w:val="none" w:sz="0" w:space="0" w:color="auto"/>
                <w:bottom w:val="none" w:sz="0" w:space="0" w:color="auto"/>
                <w:right w:val="none" w:sz="0" w:space="0" w:color="auto"/>
              </w:divBdr>
            </w:div>
            <w:div w:id="1587108100">
              <w:marLeft w:val="0"/>
              <w:marRight w:val="0"/>
              <w:marTop w:val="0"/>
              <w:marBottom w:val="0"/>
              <w:divBdr>
                <w:top w:val="none" w:sz="0" w:space="0" w:color="auto"/>
                <w:left w:val="none" w:sz="0" w:space="0" w:color="auto"/>
                <w:bottom w:val="none" w:sz="0" w:space="0" w:color="auto"/>
                <w:right w:val="none" w:sz="0" w:space="0" w:color="auto"/>
              </w:divBdr>
            </w:div>
            <w:div w:id="1609661441">
              <w:marLeft w:val="0"/>
              <w:marRight w:val="0"/>
              <w:marTop w:val="0"/>
              <w:marBottom w:val="0"/>
              <w:divBdr>
                <w:top w:val="none" w:sz="0" w:space="0" w:color="auto"/>
                <w:left w:val="none" w:sz="0" w:space="0" w:color="auto"/>
                <w:bottom w:val="none" w:sz="0" w:space="0" w:color="auto"/>
                <w:right w:val="none" w:sz="0" w:space="0" w:color="auto"/>
              </w:divBdr>
            </w:div>
            <w:div w:id="161193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rnestodevito@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ithub.com/anticorruzione/openwhistleblowing%20sotto%20licenza%20EUPL%20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346BB-A7E4-0F45-AB9D-9ED3FC6BE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12427</Words>
  <Characters>70834</Characters>
  <Application>Microsoft Office Word</Application>
  <DocSecurity>4</DocSecurity>
  <Lines>590</Lines>
  <Paragraphs>166</Paragraphs>
  <ScaleCrop>false</ScaleCrop>
  <HeadingPairs>
    <vt:vector size="2" baseType="variant">
      <vt:variant>
        <vt:lpstr>Titolo</vt:lpstr>
      </vt:variant>
      <vt:variant>
        <vt:i4>1</vt:i4>
      </vt:variant>
    </vt:vector>
  </HeadingPairs>
  <TitlesOfParts>
    <vt:vector size="1" baseType="lpstr">
      <vt:lpstr/>
    </vt:vector>
  </TitlesOfParts>
  <Company>Fondazione Apulia Film Commission</Company>
  <LinksUpToDate>false</LinksUpToDate>
  <CharactersWithSpaces>83095</CharactersWithSpaces>
  <SharedDoc>false</SharedDoc>
  <HLinks>
    <vt:vector size="12" baseType="variant">
      <vt:variant>
        <vt:i4>8192054</vt:i4>
      </vt:variant>
      <vt:variant>
        <vt:i4>13</vt:i4>
      </vt:variant>
      <vt:variant>
        <vt:i4>0</vt:i4>
      </vt:variant>
      <vt:variant>
        <vt:i4>5</vt:i4>
      </vt:variant>
      <vt:variant>
        <vt:lpwstr>http://www.apuliafilmcommission.it</vt:lpwstr>
      </vt:variant>
      <vt:variant>
        <vt:lpwstr/>
      </vt:variant>
      <vt:variant>
        <vt:i4>8192054</vt:i4>
      </vt:variant>
      <vt:variant>
        <vt:i4>5</vt:i4>
      </vt:variant>
      <vt:variant>
        <vt:i4>0</vt:i4>
      </vt:variant>
      <vt:variant>
        <vt:i4>5</vt:i4>
      </vt:variant>
      <vt:variant>
        <vt:lpwstr>http://www.apuliafilmcommission.it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Marcella Nuzzo</dc:creator>
  <cp:lastModifiedBy>ANDRIA MULTISERVICE</cp:lastModifiedBy>
  <cp:revision>2</cp:revision>
  <cp:lastPrinted>2020-01-14T15:50:00Z</cp:lastPrinted>
  <dcterms:created xsi:type="dcterms:W3CDTF">2023-03-30T12:50:00Z</dcterms:created>
  <dcterms:modified xsi:type="dcterms:W3CDTF">2023-03-30T12:50:00Z</dcterms:modified>
</cp:coreProperties>
</file>